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3E" w:rsidRDefault="000F553E" w:rsidP="000F553E">
      <w:pPr>
        <w:spacing w:after="240"/>
        <w:outlineLvl w:val="0"/>
        <w:rPr>
          <w:rFonts w:ascii="Times New Roman" w:eastAsia="Times New Roman" w:hAnsi="Times New Roman"/>
          <w:color w:val="000000"/>
          <w:sz w:val="24"/>
          <w:szCs w:val="24"/>
        </w:rPr>
      </w:pPr>
    </w:p>
    <w:p w:rsidR="000F553E" w:rsidRDefault="00111511" w:rsidP="00111511">
      <w:pPr>
        <w:rPr>
          <w:color w:val="000000"/>
        </w:rPr>
      </w:pPr>
      <w:r>
        <w:rPr>
          <w:noProof/>
          <w:color w:val="000000"/>
        </w:rPr>
        <w:drawing>
          <wp:inline distT="0" distB="0" distL="0" distR="0" wp14:anchorId="6795B573" wp14:editId="755EFAF4">
            <wp:extent cx="361950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agline.jpg"/>
                    <pic:cNvPicPr/>
                  </pic:nvPicPr>
                  <pic:blipFill>
                    <a:blip r:embed="rId5">
                      <a:extLst>
                        <a:ext uri="{28A0092B-C50C-407E-A947-70E740481C1C}">
                          <a14:useLocalDpi xmlns:a14="http://schemas.microsoft.com/office/drawing/2010/main" val="0"/>
                        </a:ext>
                      </a:extLst>
                    </a:blip>
                    <a:stretch>
                      <a:fillRect/>
                    </a:stretch>
                  </pic:blipFill>
                  <pic:spPr>
                    <a:xfrm>
                      <a:off x="0" y="0"/>
                      <a:ext cx="3619500" cy="714375"/>
                    </a:xfrm>
                    <a:prstGeom prst="rect">
                      <a:avLst/>
                    </a:prstGeom>
                  </pic:spPr>
                </pic:pic>
              </a:graphicData>
            </a:graphic>
          </wp:inline>
        </w:drawing>
      </w:r>
      <w:r w:rsidR="000F553E">
        <w:rPr>
          <w:color w:val="000000"/>
        </w:rPr>
        <w:t xml:space="preserve">  </w:t>
      </w:r>
    </w:p>
    <w:p w:rsidR="000F553E" w:rsidRDefault="000F553E" w:rsidP="000F553E">
      <w:pPr>
        <w:rPr>
          <w:color w:val="000000"/>
        </w:rPr>
      </w:pPr>
      <w:r>
        <w:rPr>
          <w:color w:val="000000"/>
        </w:rPr>
        <w:t> </w:t>
      </w:r>
    </w:p>
    <w:p w:rsidR="000F553E" w:rsidRPr="008A4509" w:rsidRDefault="000F553E" w:rsidP="000F553E">
      <w:pPr>
        <w:rPr>
          <w:color w:val="000000"/>
          <w:sz w:val="36"/>
          <w:szCs w:val="36"/>
        </w:rPr>
      </w:pPr>
      <w:r w:rsidRPr="008A4509">
        <w:rPr>
          <w:color w:val="000000"/>
          <w:sz w:val="36"/>
          <w:szCs w:val="36"/>
        </w:rPr>
        <w:t> </w:t>
      </w:r>
    </w:p>
    <w:p w:rsidR="000F553E" w:rsidRPr="008A4509" w:rsidRDefault="00111511" w:rsidP="00111511">
      <w:pPr>
        <w:jc w:val="center"/>
        <w:rPr>
          <w:color w:val="000000"/>
          <w:sz w:val="36"/>
          <w:szCs w:val="36"/>
        </w:rPr>
      </w:pPr>
      <w:r w:rsidRPr="008A4509">
        <w:rPr>
          <w:bCs/>
          <w:color w:val="000000"/>
          <w:sz w:val="36"/>
          <w:szCs w:val="36"/>
        </w:rPr>
        <w:t xml:space="preserve">DSS has requested </w:t>
      </w:r>
      <w:r w:rsidR="000F553E" w:rsidRPr="008A4509">
        <w:rPr>
          <w:bCs/>
          <w:color w:val="000000"/>
          <w:sz w:val="36"/>
          <w:szCs w:val="36"/>
        </w:rPr>
        <w:t>that schools obtain and hold (until further notice) the following data for the date of</w:t>
      </w:r>
      <w:r w:rsidR="000F553E" w:rsidRPr="008A4509">
        <w:rPr>
          <w:b/>
          <w:bCs/>
          <w:color w:val="000000"/>
          <w:sz w:val="36"/>
          <w:szCs w:val="36"/>
        </w:rPr>
        <w:t xml:space="preserve"> </w:t>
      </w:r>
      <w:r w:rsidR="000F553E" w:rsidRPr="008A4509">
        <w:rPr>
          <w:b/>
          <w:bCs/>
          <w:color w:val="000000"/>
          <w:sz w:val="36"/>
          <w:szCs w:val="36"/>
          <w:u w:val="single"/>
        </w:rPr>
        <w:t>Tuesday June 3, 2014</w:t>
      </w:r>
      <w:r w:rsidR="000F553E" w:rsidRPr="008A4509">
        <w:rPr>
          <w:b/>
          <w:bCs/>
          <w:color w:val="000000"/>
          <w:sz w:val="36"/>
          <w:szCs w:val="36"/>
        </w:rPr>
        <w:t>:</w:t>
      </w:r>
    </w:p>
    <w:p w:rsidR="000F553E" w:rsidRDefault="000F553E" w:rsidP="000F553E">
      <w:pPr>
        <w:rPr>
          <w:color w:val="000000"/>
        </w:rPr>
      </w:pPr>
      <w:r>
        <w:rPr>
          <w:color w:val="000000"/>
        </w:rPr>
        <w:t> </w:t>
      </w:r>
    </w:p>
    <w:p w:rsidR="00111511" w:rsidRDefault="00111511" w:rsidP="000F553E">
      <w:pPr>
        <w:pStyle w:val="ListParagraph"/>
        <w:ind w:left="360" w:hanging="360"/>
        <w:rPr>
          <w:b/>
          <w:bCs/>
          <w:color w:val="2E74B5" w:themeColor="accent1" w:themeShade="BF"/>
          <w:sz w:val="28"/>
          <w:szCs w:val="28"/>
          <w:u w:val="single"/>
        </w:rPr>
      </w:pPr>
    </w:p>
    <w:p w:rsidR="008A4509" w:rsidRDefault="008A4509" w:rsidP="000F553E">
      <w:pPr>
        <w:pStyle w:val="ListParagraph"/>
        <w:ind w:left="360" w:hanging="360"/>
        <w:rPr>
          <w:b/>
          <w:bCs/>
          <w:color w:val="2E74B5" w:themeColor="accent1" w:themeShade="BF"/>
          <w:sz w:val="28"/>
          <w:szCs w:val="28"/>
          <w:u w:val="single"/>
        </w:rPr>
      </w:pPr>
    </w:p>
    <w:p w:rsidR="008A4509" w:rsidRDefault="008A4509" w:rsidP="000F553E">
      <w:pPr>
        <w:pStyle w:val="ListParagraph"/>
        <w:ind w:left="360" w:hanging="360"/>
        <w:rPr>
          <w:b/>
          <w:bCs/>
          <w:color w:val="2E74B5" w:themeColor="accent1" w:themeShade="BF"/>
          <w:sz w:val="28"/>
          <w:szCs w:val="28"/>
          <w:u w:val="single"/>
        </w:rPr>
      </w:pPr>
    </w:p>
    <w:p w:rsidR="004A1CB5" w:rsidRPr="004A1CB5" w:rsidRDefault="000F553E" w:rsidP="004A1CB5">
      <w:pPr>
        <w:pStyle w:val="ListParagraph"/>
        <w:numPr>
          <w:ilvl w:val="0"/>
          <w:numId w:val="2"/>
        </w:numPr>
        <w:rPr>
          <w:b/>
          <w:bCs/>
          <w:color w:val="2E74B5" w:themeColor="accent1" w:themeShade="BF"/>
          <w:sz w:val="28"/>
          <w:szCs w:val="28"/>
          <w:u w:val="single"/>
        </w:rPr>
      </w:pPr>
      <w:r w:rsidRPr="00111511">
        <w:rPr>
          <w:b/>
          <w:bCs/>
          <w:color w:val="2E74B5" w:themeColor="accent1" w:themeShade="BF"/>
          <w:sz w:val="28"/>
          <w:szCs w:val="28"/>
          <w:u w:val="single"/>
        </w:rPr>
        <w:t xml:space="preserve">Calculation of the Medicaid Eligibility Rate (MER) </w:t>
      </w:r>
    </w:p>
    <w:p w:rsidR="004A1CB5" w:rsidRDefault="008A4509" w:rsidP="004A1CB5">
      <w:pPr>
        <w:pStyle w:val="ListParagraph"/>
        <w:ind w:left="360" w:hanging="360"/>
        <w:jc w:val="both"/>
        <w:rPr>
          <w:bCs/>
          <w:sz w:val="24"/>
          <w:szCs w:val="24"/>
        </w:rPr>
      </w:pPr>
      <w:r>
        <w:rPr>
          <w:b/>
          <w:bCs/>
          <w:noProof/>
          <w:color w:val="5B9BD5" w:themeColor="accent1"/>
          <w:sz w:val="28"/>
          <w:szCs w:val="28"/>
          <w:u w:val="single"/>
        </w:rPr>
        <w:drawing>
          <wp:anchor distT="0" distB="0" distL="114300" distR="114300" simplePos="0" relativeHeight="251658240" behindDoc="0" locked="0" layoutInCell="1" allowOverlap="1" wp14:anchorId="47AB5A3B" wp14:editId="13B15FFB">
            <wp:simplePos x="0" y="0"/>
            <wp:positionH relativeFrom="margin">
              <wp:posOffset>4288790</wp:posOffset>
            </wp:positionH>
            <wp:positionV relativeFrom="margin">
              <wp:posOffset>3335655</wp:posOffset>
            </wp:positionV>
            <wp:extent cx="2025650" cy="2124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onciliation.jpg"/>
                    <pic:cNvPicPr/>
                  </pic:nvPicPr>
                  <pic:blipFill>
                    <a:blip r:embed="rId6">
                      <a:extLst>
                        <a:ext uri="{28A0092B-C50C-407E-A947-70E740481C1C}">
                          <a14:useLocalDpi xmlns:a14="http://schemas.microsoft.com/office/drawing/2010/main" val="0"/>
                        </a:ext>
                      </a:extLst>
                    </a:blip>
                    <a:stretch>
                      <a:fillRect/>
                    </a:stretch>
                  </pic:blipFill>
                  <pic:spPr>
                    <a:xfrm>
                      <a:off x="0" y="0"/>
                      <a:ext cx="2025650" cy="2124075"/>
                    </a:xfrm>
                    <a:prstGeom prst="rect">
                      <a:avLst/>
                    </a:prstGeom>
                  </pic:spPr>
                </pic:pic>
              </a:graphicData>
            </a:graphic>
            <wp14:sizeRelH relativeFrom="margin">
              <wp14:pctWidth>0</wp14:pctWidth>
            </wp14:sizeRelH>
            <wp14:sizeRelV relativeFrom="margin">
              <wp14:pctHeight>0</wp14:pctHeight>
            </wp14:sizeRelV>
          </wp:anchor>
        </w:drawing>
      </w:r>
      <w:r w:rsidR="00111511" w:rsidRPr="00111511">
        <w:rPr>
          <w:bCs/>
          <w:sz w:val="24"/>
          <w:szCs w:val="24"/>
        </w:rPr>
        <w:t>In order for a district to provide</w:t>
      </w:r>
      <w:r w:rsidR="00111511">
        <w:rPr>
          <w:bCs/>
          <w:sz w:val="24"/>
          <w:szCs w:val="24"/>
        </w:rPr>
        <w:t xml:space="preserve"> documentation for the </w:t>
      </w:r>
      <w:r w:rsidR="004A1CB5">
        <w:rPr>
          <w:bCs/>
          <w:sz w:val="24"/>
          <w:szCs w:val="24"/>
        </w:rPr>
        <w:t xml:space="preserve">MER rate they must document the </w:t>
      </w:r>
    </w:p>
    <w:p w:rsidR="004A1CB5" w:rsidRDefault="00111511" w:rsidP="004A1CB5">
      <w:pPr>
        <w:pStyle w:val="ListParagraph"/>
        <w:ind w:left="360" w:hanging="360"/>
        <w:jc w:val="both"/>
        <w:rPr>
          <w:bCs/>
          <w:sz w:val="24"/>
          <w:szCs w:val="24"/>
        </w:rPr>
      </w:pPr>
      <w:r>
        <w:rPr>
          <w:bCs/>
          <w:sz w:val="24"/>
          <w:szCs w:val="24"/>
        </w:rPr>
        <w:t xml:space="preserve">following </w:t>
      </w:r>
      <w:r w:rsidRPr="004A1CB5">
        <w:rPr>
          <w:bCs/>
          <w:sz w:val="24"/>
          <w:szCs w:val="24"/>
        </w:rPr>
        <w:t>information:</w:t>
      </w:r>
    </w:p>
    <w:p w:rsidR="004A1CB5" w:rsidRPr="004A1CB5" w:rsidRDefault="004A1CB5" w:rsidP="004A1CB5">
      <w:pPr>
        <w:pStyle w:val="ListParagraph"/>
        <w:ind w:left="360" w:hanging="360"/>
        <w:rPr>
          <w:bCs/>
          <w:sz w:val="24"/>
          <w:szCs w:val="24"/>
        </w:rPr>
      </w:pPr>
    </w:p>
    <w:p w:rsidR="00111511" w:rsidRPr="004A1CB5" w:rsidRDefault="004A1CB5" w:rsidP="004A1CB5">
      <w:pPr>
        <w:pStyle w:val="ListParagraph"/>
        <w:numPr>
          <w:ilvl w:val="0"/>
          <w:numId w:val="3"/>
        </w:numPr>
        <w:rPr>
          <w:bCs/>
          <w:sz w:val="24"/>
          <w:szCs w:val="24"/>
        </w:rPr>
      </w:pPr>
      <w:r>
        <w:rPr>
          <w:bCs/>
          <w:sz w:val="24"/>
          <w:szCs w:val="24"/>
        </w:rPr>
        <w:t>In excel format indicate a</w:t>
      </w:r>
      <w:r w:rsidR="00111511">
        <w:rPr>
          <w:bCs/>
          <w:sz w:val="24"/>
          <w:szCs w:val="24"/>
        </w:rPr>
        <w:t>ll students enrolled in the LEA</w:t>
      </w:r>
      <w:r w:rsidR="000A57BF">
        <w:rPr>
          <w:bCs/>
          <w:sz w:val="24"/>
          <w:szCs w:val="24"/>
        </w:rPr>
        <w:t xml:space="preserve"> on June</w:t>
      </w:r>
      <w:r w:rsidR="00111511">
        <w:rPr>
          <w:bCs/>
          <w:sz w:val="24"/>
          <w:szCs w:val="24"/>
        </w:rPr>
        <w:t xml:space="preserve"> 3, 2014 to include </w:t>
      </w:r>
      <w:r w:rsidR="00111511" w:rsidRPr="000A57BF">
        <w:rPr>
          <w:b/>
          <w:bCs/>
          <w:sz w:val="24"/>
          <w:szCs w:val="24"/>
        </w:rPr>
        <w:t xml:space="preserve">all students </w:t>
      </w:r>
      <w:r w:rsidR="00111511" w:rsidRPr="004A1CB5">
        <w:rPr>
          <w:b/>
          <w:bCs/>
          <w:sz w:val="24"/>
          <w:szCs w:val="24"/>
        </w:rPr>
        <w:t xml:space="preserve">including those </w:t>
      </w:r>
      <w:r w:rsidR="00111511" w:rsidRPr="004A1CB5">
        <w:rPr>
          <w:bCs/>
          <w:sz w:val="24"/>
          <w:szCs w:val="24"/>
        </w:rPr>
        <w:t xml:space="preserve"> attending out of districts schools and programs the district is financially responsible for.</w:t>
      </w:r>
    </w:p>
    <w:p w:rsidR="004A1CB5" w:rsidRDefault="004A1CB5" w:rsidP="004A1CB5">
      <w:pPr>
        <w:rPr>
          <w:bCs/>
          <w:sz w:val="24"/>
          <w:szCs w:val="24"/>
        </w:rPr>
      </w:pPr>
    </w:p>
    <w:p w:rsidR="004A1CB5" w:rsidRPr="004A1CB5" w:rsidRDefault="004A1CB5" w:rsidP="004A1CB5">
      <w:pPr>
        <w:pStyle w:val="ListParagraph"/>
        <w:numPr>
          <w:ilvl w:val="0"/>
          <w:numId w:val="1"/>
        </w:numPr>
        <w:rPr>
          <w:bCs/>
          <w:sz w:val="24"/>
          <w:szCs w:val="24"/>
        </w:rPr>
      </w:pPr>
      <w:r>
        <w:rPr>
          <w:bCs/>
          <w:sz w:val="24"/>
          <w:szCs w:val="24"/>
        </w:rPr>
        <w:t>The Medicaid eligibility rate is used to determine what percentage of students are calculated to determine your cost reconciliation settlement.</w:t>
      </w:r>
    </w:p>
    <w:p w:rsidR="000A57BF" w:rsidRDefault="000A57BF" w:rsidP="000A57BF">
      <w:pPr>
        <w:rPr>
          <w:bCs/>
          <w:sz w:val="24"/>
          <w:szCs w:val="24"/>
        </w:rPr>
      </w:pPr>
    </w:p>
    <w:p w:rsidR="000F553E" w:rsidRPr="000A57BF" w:rsidRDefault="000A57BF" w:rsidP="00111511">
      <w:pPr>
        <w:rPr>
          <w:bCs/>
          <w:sz w:val="24"/>
          <w:szCs w:val="24"/>
        </w:rPr>
      </w:pPr>
      <w:r>
        <w:rPr>
          <w:bCs/>
          <w:sz w:val="24"/>
          <w:szCs w:val="24"/>
        </w:rPr>
        <w:t>Please include on this list the following documentation:</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First Name</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Last Name</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Date of Birth</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Gender</w:t>
      </w:r>
    </w:p>
    <w:p w:rsidR="004A1CB5"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Medicaid ID (if available)</w:t>
      </w:r>
      <w:r w:rsidR="000A57BF">
        <w:rPr>
          <w:color w:val="000000"/>
        </w:rPr>
        <w:t xml:space="preserve"> </w:t>
      </w:r>
      <w:r w:rsidR="008A4509">
        <w:rPr>
          <w:color w:val="000000"/>
        </w:rPr>
        <w:t>this</w:t>
      </w:r>
      <w:r w:rsidR="000A57BF">
        <w:rPr>
          <w:color w:val="000000"/>
        </w:rPr>
        <w:t xml:space="preserve"> will b</w:t>
      </w:r>
      <w:r w:rsidR="004A1CB5">
        <w:rPr>
          <w:color w:val="000000"/>
        </w:rPr>
        <w:t>e provided to you by CompuClaim</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Match Date (which will be June 3, 2014)</w:t>
      </w:r>
    </w:p>
    <w:p w:rsidR="000F553E" w:rsidRDefault="000F553E" w:rsidP="000F553E">
      <w:pPr>
        <w:pStyle w:val="ListParagraph"/>
        <w:rPr>
          <w:color w:val="000000"/>
        </w:rPr>
      </w:pPr>
      <w:r>
        <w:rPr>
          <w:color w:val="000000"/>
        </w:rPr>
        <w:t> </w:t>
      </w:r>
    </w:p>
    <w:p w:rsidR="000A57BF" w:rsidRPr="000A57BF" w:rsidRDefault="000A57BF" w:rsidP="000A57BF">
      <w:pPr>
        <w:rPr>
          <w:b/>
          <w:color w:val="000000"/>
        </w:rPr>
      </w:pPr>
      <w:r>
        <w:rPr>
          <w:color w:val="000000"/>
        </w:rPr>
        <w:t xml:space="preserve">Districts will maintain this documentation until further notice from DSS. This information should be obtained from your student information system on </w:t>
      </w:r>
      <w:r w:rsidRPr="000A57BF">
        <w:rPr>
          <w:b/>
          <w:color w:val="000000"/>
        </w:rPr>
        <w:t>June 3, 2014.</w:t>
      </w:r>
    </w:p>
    <w:p w:rsidR="000A57BF" w:rsidRDefault="000A57BF" w:rsidP="004A1CB5">
      <w:pPr>
        <w:rPr>
          <w:b/>
          <w:bCs/>
          <w:color w:val="2E74B5" w:themeColor="accent1" w:themeShade="BF"/>
          <w:sz w:val="28"/>
          <w:szCs w:val="28"/>
          <w:u w:val="single"/>
        </w:rPr>
      </w:pPr>
    </w:p>
    <w:p w:rsidR="000F057A" w:rsidRDefault="000F057A" w:rsidP="004A1CB5">
      <w:pPr>
        <w:rPr>
          <w:b/>
          <w:bCs/>
          <w:color w:val="2E74B5" w:themeColor="accent1" w:themeShade="BF"/>
          <w:sz w:val="28"/>
          <w:szCs w:val="28"/>
          <w:u w:val="single"/>
        </w:rPr>
      </w:pPr>
    </w:p>
    <w:p w:rsidR="000F057A" w:rsidRDefault="000F057A" w:rsidP="004A1CB5">
      <w:pPr>
        <w:rPr>
          <w:b/>
          <w:bCs/>
          <w:color w:val="2E74B5" w:themeColor="accent1" w:themeShade="BF"/>
          <w:sz w:val="28"/>
          <w:szCs w:val="28"/>
          <w:u w:val="single"/>
        </w:rPr>
      </w:pPr>
    </w:p>
    <w:p w:rsidR="000F057A" w:rsidRDefault="000F057A" w:rsidP="004A1CB5">
      <w:pPr>
        <w:rPr>
          <w:b/>
          <w:bCs/>
          <w:color w:val="2E74B5" w:themeColor="accent1" w:themeShade="BF"/>
          <w:sz w:val="28"/>
          <w:szCs w:val="28"/>
          <w:u w:val="single"/>
        </w:rPr>
      </w:pPr>
      <w:bookmarkStart w:id="0" w:name="_GoBack"/>
      <w:bookmarkEnd w:id="0"/>
    </w:p>
    <w:p w:rsidR="000F057A" w:rsidRPr="004A1CB5" w:rsidRDefault="000F057A" w:rsidP="004A1CB5">
      <w:pPr>
        <w:rPr>
          <w:b/>
          <w:bCs/>
          <w:color w:val="2E74B5" w:themeColor="accent1" w:themeShade="BF"/>
          <w:sz w:val="28"/>
          <w:szCs w:val="28"/>
          <w:u w:val="single"/>
        </w:rPr>
      </w:pPr>
    </w:p>
    <w:p w:rsidR="000A57BF" w:rsidRDefault="008A4509" w:rsidP="000A57BF">
      <w:pPr>
        <w:pStyle w:val="ListParagraph"/>
        <w:numPr>
          <w:ilvl w:val="0"/>
          <w:numId w:val="2"/>
        </w:numPr>
        <w:rPr>
          <w:b/>
          <w:bCs/>
          <w:color w:val="2E74B5" w:themeColor="accent1" w:themeShade="BF"/>
          <w:sz w:val="28"/>
          <w:szCs w:val="28"/>
          <w:u w:val="single"/>
        </w:rPr>
      </w:pPr>
      <w:r>
        <w:rPr>
          <w:b/>
          <w:bCs/>
          <w:color w:val="2E74B5" w:themeColor="accent1" w:themeShade="BF"/>
          <w:sz w:val="28"/>
          <w:szCs w:val="28"/>
          <w:u w:val="single"/>
        </w:rPr>
        <w:t>Calcu</w:t>
      </w:r>
      <w:r w:rsidR="000A57BF" w:rsidRPr="00111511">
        <w:rPr>
          <w:b/>
          <w:bCs/>
          <w:color w:val="2E74B5" w:themeColor="accent1" w:themeShade="BF"/>
          <w:sz w:val="28"/>
          <w:szCs w:val="28"/>
          <w:u w:val="single"/>
        </w:rPr>
        <w:t xml:space="preserve">lation of the </w:t>
      </w:r>
      <w:r w:rsidR="000A57BF">
        <w:rPr>
          <w:b/>
          <w:bCs/>
          <w:color w:val="2E74B5" w:themeColor="accent1" w:themeShade="BF"/>
          <w:sz w:val="28"/>
          <w:szCs w:val="28"/>
          <w:u w:val="single"/>
        </w:rPr>
        <w:t>IEP Ratio</w:t>
      </w:r>
      <w:r w:rsidR="000A57BF" w:rsidRPr="00111511">
        <w:rPr>
          <w:b/>
          <w:bCs/>
          <w:color w:val="2E74B5" w:themeColor="accent1" w:themeShade="BF"/>
          <w:sz w:val="28"/>
          <w:szCs w:val="28"/>
          <w:u w:val="single"/>
        </w:rPr>
        <w:t xml:space="preserve"> </w:t>
      </w:r>
    </w:p>
    <w:p w:rsidR="004A1CB5" w:rsidRDefault="002E70E5" w:rsidP="000A57BF">
      <w:pPr>
        <w:rPr>
          <w:bCs/>
          <w:sz w:val="24"/>
          <w:szCs w:val="24"/>
        </w:rPr>
      </w:pPr>
      <w:r w:rsidRPr="004A1CB5">
        <w:rPr>
          <w:bCs/>
          <w:sz w:val="24"/>
          <w:szCs w:val="24"/>
        </w:rPr>
        <w:t>In excel format gather all students who are enrolled in the LEA on the date of June 3, 2014 including those attending out of district schools or programs that the d</w:t>
      </w:r>
      <w:r w:rsidR="004A1CB5">
        <w:rPr>
          <w:bCs/>
          <w:sz w:val="24"/>
          <w:szCs w:val="24"/>
        </w:rPr>
        <w:t>istrict is financia</w:t>
      </w:r>
      <w:r w:rsidRPr="004A1CB5">
        <w:rPr>
          <w:bCs/>
          <w:sz w:val="24"/>
          <w:szCs w:val="24"/>
        </w:rPr>
        <w:t>lly responsib</w:t>
      </w:r>
      <w:r w:rsidR="004A1CB5">
        <w:rPr>
          <w:bCs/>
          <w:sz w:val="24"/>
          <w:szCs w:val="24"/>
        </w:rPr>
        <w:t>l</w:t>
      </w:r>
      <w:r w:rsidRPr="004A1CB5">
        <w:rPr>
          <w:bCs/>
          <w:sz w:val="24"/>
          <w:szCs w:val="24"/>
        </w:rPr>
        <w:t>e for</w:t>
      </w:r>
      <w:r w:rsidR="004A1CB5">
        <w:rPr>
          <w:bCs/>
          <w:sz w:val="24"/>
          <w:szCs w:val="24"/>
        </w:rPr>
        <w:t xml:space="preserve">. </w:t>
      </w:r>
    </w:p>
    <w:p w:rsidR="004A1CB5" w:rsidRDefault="004A1CB5" w:rsidP="000A57BF">
      <w:pPr>
        <w:rPr>
          <w:bCs/>
          <w:sz w:val="24"/>
          <w:szCs w:val="24"/>
        </w:rPr>
      </w:pPr>
    </w:p>
    <w:p w:rsidR="002E70E5" w:rsidRPr="004A1CB5" w:rsidRDefault="004A1CB5" w:rsidP="004A1CB5">
      <w:pPr>
        <w:pStyle w:val="ListParagraph"/>
        <w:numPr>
          <w:ilvl w:val="0"/>
          <w:numId w:val="1"/>
        </w:numPr>
        <w:rPr>
          <w:bCs/>
          <w:sz w:val="24"/>
          <w:szCs w:val="24"/>
        </w:rPr>
      </w:pPr>
      <w:r w:rsidRPr="004A1CB5">
        <w:rPr>
          <w:bCs/>
          <w:sz w:val="24"/>
          <w:szCs w:val="24"/>
        </w:rPr>
        <w:t>These students must have at least one SBCH covered direct service prescribed in their IEP.</w:t>
      </w:r>
      <w:r w:rsidR="000F057A">
        <w:rPr>
          <w:bCs/>
          <w:sz w:val="24"/>
          <w:szCs w:val="24"/>
        </w:rPr>
        <w:t xml:space="preserve"> Please include the following:</w:t>
      </w:r>
    </w:p>
    <w:p w:rsidR="000F553E" w:rsidRDefault="000F553E" w:rsidP="000F553E">
      <w:pPr>
        <w:ind w:left="360"/>
        <w:rPr>
          <w:color w:val="000000"/>
        </w:rPr>
      </w:pPr>
      <w:r>
        <w:rPr>
          <w:color w:val="000000"/>
        </w:rPr>
        <w:t> </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First Name</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Last Name</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Date of Birth</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Gender</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Medicaid ID (if available)</w:t>
      </w:r>
      <w:r w:rsidR="000F057A">
        <w:rPr>
          <w:color w:val="000000"/>
        </w:rPr>
        <w:t xml:space="preserve"> </w:t>
      </w:r>
      <w:r w:rsidR="008A4509">
        <w:rPr>
          <w:color w:val="000000"/>
        </w:rPr>
        <w:t>this</w:t>
      </w:r>
      <w:r w:rsidR="000F057A">
        <w:rPr>
          <w:color w:val="000000"/>
        </w:rPr>
        <w:t xml:space="preserve"> will be provided to you by CompuClaim</w:t>
      </w:r>
    </w:p>
    <w:p w:rsidR="000F553E" w:rsidRDefault="000F553E" w:rsidP="000F553E">
      <w:pPr>
        <w:pStyle w:val="ListParagraph"/>
        <w:ind w:hanging="360"/>
        <w:rPr>
          <w:color w:val="000000"/>
        </w:rPr>
      </w:pPr>
      <w:r>
        <w:rPr>
          <w:rFonts w:ascii="Symbol" w:hAnsi="Symbol"/>
          <w:color w:val="000000"/>
        </w:rPr>
        <w:t></w:t>
      </w:r>
      <w:r>
        <w:rPr>
          <w:rFonts w:ascii="Times New Roman" w:hAnsi="Times New Roman"/>
          <w:color w:val="000000"/>
          <w:sz w:val="14"/>
          <w:szCs w:val="14"/>
        </w:rPr>
        <w:t xml:space="preserve">         </w:t>
      </w:r>
      <w:r>
        <w:rPr>
          <w:color w:val="000000"/>
        </w:rPr>
        <w:t>Match Date (which will be June 3, 2014)</w:t>
      </w:r>
    </w:p>
    <w:p w:rsidR="000F553E" w:rsidRPr="007D6163" w:rsidRDefault="000F553E" w:rsidP="007D6163">
      <w:pPr>
        <w:rPr>
          <w:color w:val="000000"/>
        </w:rPr>
      </w:pPr>
      <w:r w:rsidRPr="007D6163">
        <w:rPr>
          <w:color w:val="000000"/>
        </w:rPr>
        <w:t xml:space="preserve"> </w:t>
      </w:r>
    </w:p>
    <w:p w:rsidR="000F057A" w:rsidRDefault="000F057A" w:rsidP="000F553E">
      <w:pPr>
        <w:pStyle w:val="ListParagraph"/>
        <w:ind w:hanging="360"/>
        <w:rPr>
          <w:color w:val="000000"/>
        </w:rPr>
      </w:pPr>
    </w:p>
    <w:p w:rsidR="000F057A" w:rsidRDefault="000F057A" w:rsidP="000F057A">
      <w:pPr>
        <w:pStyle w:val="ListParagraph"/>
        <w:numPr>
          <w:ilvl w:val="0"/>
          <w:numId w:val="2"/>
        </w:numPr>
        <w:rPr>
          <w:b/>
          <w:bCs/>
          <w:color w:val="2E74B5" w:themeColor="accent1" w:themeShade="BF"/>
          <w:sz w:val="28"/>
          <w:szCs w:val="28"/>
          <w:u w:val="single"/>
        </w:rPr>
      </w:pPr>
      <w:r>
        <w:rPr>
          <w:b/>
          <w:bCs/>
          <w:color w:val="2E74B5" w:themeColor="accent1" w:themeShade="BF"/>
          <w:sz w:val="28"/>
          <w:szCs w:val="28"/>
          <w:u w:val="single"/>
        </w:rPr>
        <w:t>Students to be included with Parental Consent</w:t>
      </w:r>
    </w:p>
    <w:p w:rsidR="000F057A" w:rsidRDefault="000F057A" w:rsidP="000F057A">
      <w:pPr>
        <w:pStyle w:val="ListParagraph"/>
        <w:rPr>
          <w:b/>
          <w:bCs/>
          <w:color w:val="2E74B5" w:themeColor="accent1" w:themeShade="BF"/>
          <w:sz w:val="28"/>
          <w:szCs w:val="28"/>
          <w:u w:val="single"/>
        </w:rPr>
      </w:pPr>
    </w:p>
    <w:p w:rsidR="000F057A" w:rsidRDefault="008A4509" w:rsidP="000F553E">
      <w:pPr>
        <w:rPr>
          <w:color w:val="000000"/>
        </w:rPr>
      </w:pPr>
      <w:r>
        <w:rPr>
          <w:noProof/>
          <w:color w:val="000000"/>
        </w:rPr>
        <w:drawing>
          <wp:anchor distT="0" distB="0" distL="114300" distR="114300" simplePos="0" relativeHeight="251659264" behindDoc="0" locked="0" layoutInCell="1" allowOverlap="1" wp14:anchorId="3D2329E3" wp14:editId="090ACAA7">
            <wp:simplePos x="0" y="0"/>
            <wp:positionH relativeFrom="margin">
              <wp:posOffset>4267200</wp:posOffset>
            </wp:positionH>
            <wp:positionV relativeFrom="margin">
              <wp:posOffset>4154805</wp:posOffset>
            </wp:positionV>
            <wp:extent cx="1809750" cy="1261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stock-Time-For-Review-Concept-Clock-29878274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750" cy="1261745"/>
                    </a:xfrm>
                    <a:prstGeom prst="rect">
                      <a:avLst/>
                    </a:prstGeom>
                  </pic:spPr>
                </pic:pic>
              </a:graphicData>
            </a:graphic>
            <wp14:sizeRelH relativeFrom="margin">
              <wp14:pctWidth>0</wp14:pctWidth>
            </wp14:sizeRelH>
            <wp14:sizeRelV relativeFrom="margin">
              <wp14:pctHeight>0</wp14:pctHeight>
            </wp14:sizeRelV>
          </wp:anchor>
        </w:drawing>
      </w:r>
      <w:r w:rsidR="000F057A">
        <w:rPr>
          <w:color w:val="000000"/>
        </w:rPr>
        <w:t xml:space="preserve">In excel format indicate all </w:t>
      </w:r>
      <w:r w:rsidR="000F057A" w:rsidRPr="007D6163">
        <w:rPr>
          <w:b/>
          <w:color w:val="000000"/>
        </w:rPr>
        <w:t>Medicaid eligible students</w:t>
      </w:r>
      <w:r w:rsidR="000F057A">
        <w:rPr>
          <w:color w:val="000000"/>
        </w:rPr>
        <w:t xml:space="preserve"> receiving at least one SBCH covered direct service currently enrolled in the </w:t>
      </w:r>
      <w:r w:rsidR="000F057A" w:rsidRPr="007D6163">
        <w:rPr>
          <w:b/>
          <w:color w:val="000000"/>
        </w:rPr>
        <w:t>LEA on June 3, 2014</w:t>
      </w:r>
      <w:r w:rsidR="000F057A">
        <w:rPr>
          <w:color w:val="000000"/>
        </w:rPr>
        <w:t xml:space="preserve"> including all students in out of district schools or programs that the district </w:t>
      </w:r>
      <w:r w:rsidR="007D6163">
        <w:rPr>
          <w:color w:val="000000"/>
        </w:rPr>
        <w:t>is financially responsible for.</w:t>
      </w:r>
    </w:p>
    <w:p w:rsidR="007D6163" w:rsidRDefault="007D6163" w:rsidP="000F553E">
      <w:pPr>
        <w:rPr>
          <w:color w:val="000000"/>
        </w:rPr>
      </w:pPr>
    </w:p>
    <w:p w:rsidR="000F553E" w:rsidRDefault="000F057A" w:rsidP="000F057A">
      <w:pPr>
        <w:pStyle w:val="ListParagraph"/>
        <w:numPr>
          <w:ilvl w:val="0"/>
          <w:numId w:val="1"/>
        </w:numPr>
        <w:rPr>
          <w:color w:val="000000"/>
        </w:rPr>
      </w:pPr>
      <w:r w:rsidRPr="000F057A">
        <w:rPr>
          <w:color w:val="000000"/>
        </w:rPr>
        <w:t>Indicate all students who have parental consent and date of consent.</w:t>
      </w:r>
    </w:p>
    <w:p w:rsidR="000F057A" w:rsidRPr="000F057A" w:rsidRDefault="000F057A" w:rsidP="000F057A">
      <w:pPr>
        <w:pStyle w:val="ListParagraph"/>
        <w:numPr>
          <w:ilvl w:val="0"/>
          <w:numId w:val="1"/>
        </w:numPr>
        <w:rPr>
          <w:color w:val="000000"/>
        </w:rPr>
      </w:pPr>
      <w:r>
        <w:rPr>
          <w:color w:val="000000"/>
        </w:rPr>
        <w:t>Indicate all students who have no parental consent obtained</w:t>
      </w:r>
    </w:p>
    <w:p w:rsidR="000F057A" w:rsidRDefault="000F057A" w:rsidP="000F553E">
      <w:pPr>
        <w:rPr>
          <w:color w:val="000000"/>
        </w:rPr>
      </w:pPr>
    </w:p>
    <w:p w:rsidR="007D6163" w:rsidRPr="007D6163" w:rsidRDefault="007D6163" w:rsidP="007D6163">
      <w:pPr>
        <w:pStyle w:val="ListParagraph"/>
        <w:numPr>
          <w:ilvl w:val="0"/>
          <w:numId w:val="2"/>
        </w:numPr>
        <w:rPr>
          <w:color w:val="000000"/>
        </w:rPr>
      </w:pPr>
      <w:r>
        <w:rPr>
          <w:b/>
          <w:bCs/>
          <w:color w:val="2E74B5" w:themeColor="accent1" w:themeShade="BF"/>
          <w:sz w:val="28"/>
          <w:szCs w:val="28"/>
          <w:u w:val="single"/>
        </w:rPr>
        <w:t>Audit Compliance</w:t>
      </w:r>
    </w:p>
    <w:p w:rsidR="000F057A" w:rsidRDefault="000F057A" w:rsidP="000F553E">
      <w:pPr>
        <w:rPr>
          <w:color w:val="000000"/>
        </w:rPr>
      </w:pPr>
    </w:p>
    <w:p w:rsidR="000F057A" w:rsidRPr="007D6163" w:rsidRDefault="007D6163" w:rsidP="000F553E">
      <w:pPr>
        <w:rPr>
          <w:color w:val="2E74B5" w:themeColor="accent1" w:themeShade="BF"/>
        </w:rPr>
      </w:pPr>
      <w:r>
        <w:rPr>
          <w:color w:val="2E74B5" w:themeColor="accent1" w:themeShade="BF"/>
        </w:rPr>
        <w:t>Please note that IEP records of all Medicaid students are subject to audit. If no parental consent has been obtained by June 3, 2014 these students may not be included for the calculation to determine Medicaid eligibility rate (MER)</w:t>
      </w:r>
    </w:p>
    <w:p w:rsidR="000F057A" w:rsidRDefault="000F057A" w:rsidP="000F553E">
      <w:pPr>
        <w:rPr>
          <w:color w:val="000000"/>
        </w:rPr>
      </w:pPr>
    </w:p>
    <w:p w:rsidR="000F553E" w:rsidRDefault="000F553E" w:rsidP="007D6163">
      <w:pPr>
        <w:rPr>
          <w:color w:val="000000"/>
        </w:rPr>
      </w:pPr>
      <w:r>
        <w:rPr>
          <w:color w:val="000000"/>
        </w:rPr>
        <w:t>The resulting percentage (see below) is the IEP Ratio, and will be applied to the district’s direct service costs in the 2013/2014 school year Cost Report.</w:t>
      </w:r>
    </w:p>
    <w:p w:rsidR="000F553E" w:rsidRDefault="000F553E" w:rsidP="000F553E">
      <w:pPr>
        <w:rPr>
          <w:color w:val="000000"/>
        </w:rPr>
      </w:pPr>
      <w:r>
        <w:rPr>
          <w:color w:val="000000"/>
        </w:rPr>
        <w:t> </w:t>
      </w:r>
    </w:p>
    <w:p w:rsidR="007D6163" w:rsidRDefault="000F553E" w:rsidP="007D6163">
      <w:pPr>
        <w:pStyle w:val="NoSpacing"/>
      </w:pPr>
      <w:r w:rsidRPr="007D6163">
        <w:rPr>
          <w:sz w:val="24"/>
          <w:szCs w:val="24"/>
        </w:rPr>
        <w:t xml:space="preserve">IEP </w:t>
      </w:r>
      <w:r w:rsidR="008A4509" w:rsidRPr="007D6163">
        <w:rPr>
          <w:sz w:val="24"/>
          <w:szCs w:val="24"/>
        </w:rPr>
        <w:t>Ratio</w:t>
      </w:r>
      <w:r w:rsidR="008A4509" w:rsidRPr="007D6163">
        <w:rPr>
          <w:b/>
          <w:bCs/>
          <w:sz w:val="24"/>
          <w:szCs w:val="24"/>
        </w:rPr>
        <w:t xml:space="preserve"> </w:t>
      </w:r>
      <w:r w:rsidR="008A4509" w:rsidRPr="007D6163">
        <w:rPr>
          <w:sz w:val="24"/>
          <w:szCs w:val="24"/>
        </w:rPr>
        <w:t>=</w:t>
      </w:r>
      <w:r w:rsidRPr="007D6163">
        <w:t xml:space="preserve"> Total Number of Active</w:t>
      </w:r>
      <w:r w:rsidRPr="007D6163">
        <w:rPr>
          <w:b/>
          <w:bCs/>
        </w:rPr>
        <w:t xml:space="preserve"> </w:t>
      </w:r>
      <w:r w:rsidRPr="007D6163">
        <w:rPr>
          <w:b/>
          <w:bCs/>
          <w:i/>
          <w:iCs/>
        </w:rPr>
        <w:t>Medicaid</w:t>
      </w:r>
      <w:r w:rsidRPr="007D6163">
        <w:t xml:space="preserve"> Students in District with at least one SBCH covered direct service prescribed in their IEP</w:t>
      </w:r>
      <w:r w:rsidR="007D6163">
        <w:t xml:space="preserve"> with parental consent</w:t>
      </w:r>
    </w:p>
    <w:p w:rsidR="007D6163" w:rsidRPr="007D6163" w:rsidRDefault="007D6163" w:rsidP="007D6163">
      <w:pPr>
        <w:pStyle w:val="NoSpacing"/>
      </w:pPr>
      <w:r w:rsidRPr="007D6163">
        <w:rPr>
          <w:b/>
          <w:sz w:val="24"/>
          <w:szCs w:val="24"/>
        </w:rPr>
        <w:t>________________________________________________________________________</w:t>
      </w:r>
    </w:p>
    <w:p w:rsidR="000F553E" w:rsidRPr="007D6163" w:rsidRDefault="000F553E" w:rsidP="000F553E">
      <w:r w:rsidRPr="007D6163">
        <w:t>Total Number of Students in District with at least one SBCH covered direct service prescribed in their IEP</w:t>
      </w:r>
    </w:p>
    <w:p w:rsidR="000F553E" w:rsidRDefault="000F553E" w:rsidP="000F553E">
      <w:pPr>
        <w:rPr>
          <w:color w:val="000000"/>
        </w:rPr>
      </w:pPr>
      <w:r>
        <w:rPr>
          <w:color w:val="000000"/>
        </w:rPr>
        <w:t> </w:t>
      </w:r>
    </w:p>
    <w:p w:rsidR="007D6163" w:rsidRPr="008A4509" w:rsidRDefault="008A4509" w:rsidP="000F553E">
      <w:pPr>
        <w:rPr>
          <w:b/>
          <w:color w:val="000000"/>
          <w:sz w:val="28"/>
          <w:szCs w:val="28"/>
        </w:rPr>
      </w:pPr>
      <w:r>
        <w:rPr>
          <w:b/>
          <w:color w:val="1F497D"/>
          <w:sz w:val="28"/>
          <w:szCs w:val="28"/>
        </w:rPr>
        <w:t>Students without parental consent are no longer allowed to be included in the calculation of Medicaid Eligibility Rate (MER)</w:t>
      </w:r>
    </w:p>
    <w:p w:rsidR="000F057A" w:rsidRDefault="000F057A" w:rsidP="000F553E">
      <w:pPr>
        <w:rPr>
          <w:color w:val="000000"/>
        </w:rPr>
      </w:pPr>
    </w:p>
    <w:p w:rsidR="000F057A" w:rsidRDefault="000F057A" w:rsidP="000F553E">
      <w:pPr>
        <w:rPr>
          <w:color w:val="000000"/>
        </w:rPr>
      </w:pPr>
    </w:p>
    <w:p w:rsidR="000F553E" w:rsidRDefault="000F553E" w:rsidP="000F553E">
      <w:pPr>
        <w:rPr>
          <w:color w:val="000000"/>
        </w:rPr>
      </w:pPr>
      <w:r>
        <w:rPr>
          <w:color w:val="000000"/>
        </w:rPr>
        <w:lastRenderedPageBreak/>
        <w:t> </w:t>
      </w:r>
    </w:p>
    <w:p w:rsidR="000F553E" w:rsidRDefault="000F553E" w:rsidP="000F553E">
      <w:pPr>
        <w:rPr>
          <w:rFonts w:ascii="Times New Roman" w:eastAsia="Times New Roman" w:hAnsi="Times New Roman"/>
          <w:sz w:val="24"/>
          <w:szCs w:val="24"/>
        </w:rPr>
      </w:pPr>
    </w:p>
    <w:p w:rsidR="002713C6" w:rsidRDefault="008A4509"/>
    <w:sectPr w:rsidR="002713C6" w:rsidSect="00EB7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2C43"/>
    <w:multiLevelType w:val="hybridMultilevel"/>
    <w:tmpl w:val="F070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041AC2"/>
    <w:multiLevelType w:val="hybridMultilevel"/>
    <w:tmpl w:val="7C22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C74D72"/>
    <w:multiLevelType w:val="hybridMultilevel"/>
    <w:tmpl w:val="8304C230"/>
    <w:lvl w:ilvl="0" w:tplc="37BA51E0">
      <w:start w:val="1"/>
      <w:numFmt w:val="upperLetter"/>
      <w:lvlText w:val="%1."/>
      <w:lvlJc w:val="left"/>
      <w:pPr>
        <w:ind w:left="720" w:hanging="360"/>
      </w:pPr>
      <w:rPr>
        <w:rFonts w:hint="default"/>
        <w:b/>
        <w:color w:val="2E74B5"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3E"/>
    <w:rsid w:val="000A0718"/>
    <w:rsid w:val="000A57BF"/>
    <w:rsid w:val="000F057A"/>
    <w:rsid w:val="000F553E"/>
    <w:rsid w:val="00111511"/>
    <w:rsid w:val="002E70E5"/>
    <w:rsid w:val="004A1CB5"/>
    <w:rsid w:val="006D65B2"/>
    <w:rsid w:val="007D6163"/>
    <w:rsid w:val="008A4509"/>
    <w:rsid w:val="00AC1FCE"/>
    <w:rsid w:val="00EB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DB83B-DF48-43F7-B73D-75FBED1A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53E"/>
    <w:rPr>
      <w:color w:val="0000FF"/>
      <w:u w:val="single"/>
    </w:rPr>
  </w:style>
  <w:style w:type="paragraph" w:styleId="ListParagraph">
    <w:name w:val="List Paragraph"/>
    <w:basedOn w:val="Normal"/>
    <w:uiPriority w:val="34"/>
    <w:qFormat/>
    <w:rsid w:val="000F553E"/>
    <w:pPr>
      <w:ind w:left="720"/>
    </w:pPr>
  </w:style>
  <w:style w:type="paragraph" w:styleId="NoSpacing">
    <w:name w:val="No Spacing"/>
    <w:uiPriority w:val="1"/>
    <w:qFormat/>
    <w:rsid w:val="007D616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Katz</dc:creator>
  <cp:keywords/>
  <dc:description/>
  <cp:lastModifiedBy>Pam Katz</cp:lastModifiedBy>
  <cp:revision>2</cp:revision>
  <dcterms:created xsi:type="dcterms:W3CDTF">2014-05-22T00:39:00Z</dcterms:created>
  <dcterms:modified xsi:type="dcterms:W3CDTF">2014-05-22T00:39:00Z</dcterms:modified>
</cp:coreProperties>
</file>