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6F" w:rsidRDefault="009A5F41">
      <w:pPr>
        <w:pStyle w:val="Heading1"/>
        <w:spacing w:before="56" w:line="249" w:lineRule="auto"/>
        <w:ind w:left="2294" w:right="1370" w:firstLine="1092"/>
        <w:rPr>
          <w:b w:val="0"/>
          <w:bCs w:val="0"/>
        </w:rPr>
      </w:pPr>
      <w:bookmarkStart w:id="0" w:name="_GoBack"/>
      <w:bookmarkEnd w:id="0"/>
      <w:r>
        <w:t>SANTA CLARA</w:t>
      </w:r>
      <w:r>
        <w:rPr>
          <w:spacing w:val="-3"/>
        </w:rPr>
        <w:t xml:space="preserve"> </w:t>
      </w:r>
      <w:r>
        <w:t>COUNTY INITIAL/ANNUAL NOTICE OF RIGHTS</w:t>
      </w:r>
      <w:r>
        <w:rPr>
          <w:spacing w:val="-18"/>
        </w:rPr>
        <w:t xml:space="preserve"> </w:t>
      </w:r>
      <w:r>
        <w:t>AND</w:t>
      </w:r>
    </w:p>
    <w:p w:rsidR="0034736F" w:rsidRDefault="009A5F41">
      <w:pPr>
        <w:ind w:left="1567" w:right="1569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CONSENT TO BILL CALIFORNIA MEDI-CAL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&amp; CONSENT TO RELEASE OR EXCHANGE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z w:val="24"/>
        </w:rPr>
        <w:t>INFORMATION FOR HEALTH-RELATED SPECIAL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EDUCATION</w:t>
      </w:r>
    </w:p>
    <w:p w:rsidR="0034736F" w:rsidRDefault="009A5F41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AND RELATED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SERVICES</w:t>
      </w:r>
    </w:p>
    <w:p w:rsidR="0034736F" w:rsidRDefault="0034736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4736F" w:rsidRDefault="009A5F41">
      <w:pPr>
        <w:pStyle w:val="BodyText"/>
        <w:ind w:left="119" w:right="119" w:firstLine="0"/>
        <w:jc w:val="both"/>
      </w:pPr>
      <w:r>
        <w:rPr>
          <w:color w:val="0D0D0D"/>
        </w:rPr>
        <w:t>Through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24"/>
        </w:rPr>
        <w:t xml:space="preserve"> </w:t>
      </w:r>
      <w:proofErr w:type="spellStart"/>
      <w:r>
        <w:rPr>
          <w:color w:val="0D0D0D"/>
        </w:rPr>
        <w:t>Medi</w:t>
      </w:r>
      <w:proofErr w:type="spellEnd"/>
      <w:r>
        <w:rPr>
          <w:color w:val="0D0D0D"/>
        </w:rPr>
        <w:t>-Cal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Local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Educational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Agency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Billing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Option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(LEA)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3"/>
        </w:rPr>
        <w:t>LEA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 xml:space="preserve">submit claims to California </w:t>
      </w:r>
      <w:proofErr w:type="spellStart"/>
      <w:r>
        <w:rPr>
          <w:color w:val="0D0D0D"/>
        </w:rPr>
        <w:t>Medi</w:t>
      </w:r>
      <w:proofErr w:type="spellEnd"/>
      <w:r>
        <w:rPr>
          <w:color w:val="0D0D0D"/>
        </w:rPr>
        <w:t xml:space="preserve">-Cal for covered services provided to </w:t>
      </w:r>
      <w:proofErr w:type="spellStart"/>
      <w:r>
        <w:rPr>
          <w:color w:val="0D0D0D"/>
        </w:rPr>
        <w:t>Medi</w:t>
      </w:r>
      <w:proofErr w:type="spellEnd"/>
      <w:r>
        <w:rPr>
          <w:color w:val="0D0D0D"/>
        </w:rPr>
        <w:t>-Cal eligible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 xml:space="preserve">children enrolled in special education programs. The </w:t>
      </w:r>
      <w:proofErr w:type="spellStart"/>
      <w:r>
        <w:rPr>
          <w:color w:val="0D0D0D"/>
        </w:rPr>
        <w:t>Medi</w:t>
      </w:r>
      <w:proofErr w:type="spellEnd"/>
      <w:r>
        <w:rPr>
          <w:color w:val="0D0D0D"/>
        </w:rPr>
        <w:t>-Cal LEA program is a way for school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districts</w:t>
      </w:r>
      <w:r>
        <w:rPr>
          <w:color w:val="0D0D0D"/>
        </w:rPr>
        <w:t xml:space="preserve"> and/or Counties Education Offices (COEs) to receive federal funds to help pay for</w:t>
      </w:r>
      <w:r>
        <w:rPr>
          <w:color w:val="0D0D0D"/>
          <w:spacing w:val="50"/>
        </w:rPr>
        <w:t xml:space="preserve"> </w:t>
      </w:r>
      <w:r>
        <w:rPr>
          <w:color w:val="0D0D0D"/>
        </w:rPr>
        <w:t>health-related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special education and related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services.</w:t>
      </w:r>
    </w:p>
    <w:p w:rsidR="0034736F" w:rsidRDefault="003473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736F" w:rsidRDefault="009A5F41">
      <w:pPr>
        <w:pStyle w:val="BodyText"/>
        <w:ind w:left="119" w:firstLine="0"/>
        <w:jc w:val="both"/>
      </w:pPr>
      <w:r>
        <w:rPr>
          <w:color w:val="0D0D0D"/>
        </w:rPr>
        <w:t>You need to know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that: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You may refuse to sign this consent</w:t>
      </w:r>
      <w:r>
        <w:rPr>
          <w:rFonts w:ascii="Times New Roman"/>
          <w:color w:val="0D0D0D"/>
          <w:spacing w:val="-5"/>
          <w:sz w:val="24"/>
        </w:rPr>
        <w:t xml:space="preserve"> </w:t>
      </w:r>
      <w:r>
        <w:rPr>
          <w:rFonts w:ascii="Times New Roman"/>
          <w:color w:val="0D0D0D"/>
          <w:sz w:val="24"/>
        </w:rPr>
        <w:t>form.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Information about your child and family is strictly</w:t>
      </w:r>
      <w:r>
        <w:rPr>
          <w:rFonts w:ascii="Times New Roman"/>
          <w:color w:val="0D0D0D"/>
          <w:spacing w:val="-5"/>
          <w:sz w:val="24"/>
        </w:rPr>
        <w:t xml:space="preserve"> </w:t>
      </w:r>
      <w:r>
        <w:rPr>
          <w:rFonts w:ascii="Times New Roman"/>
          <w:color w:val="0D0D0D"/>
          <w:sz w:val="24"/>
        </w:rPr>
        <w:t>confidential.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ind w:right="61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Your confidentiality rights are preserved under Title 34 Code of Federal</w:t>
      </w:r>
      <w:r>
        <w:rPr>
          <w:rFonts w:ascii="Times New Roman"/>
          <w:color w:val="0D0D0D"/>
          <w:spacing w:val="-19"/>
          <w:sz w:val="24"/>
        </w:rPr>
        <w:t xml:space="preserve"> </w:t>
      </w:r>
      <w:r>
        <w:rPr>
          <w:rFonts w:ascii="Times New Roman"/>
          <w:color w:val="0D0D0D"/>
          <w:sz w:val="24"/>
        </w:rPr>
        <w:t>Regulations 300.154; Family Education Rights Privacy Act of 1974, Title 20 of the United</w:t>
      </w:r>
      <w:r>
        <w:rPr>
          <w:rFonts w:ascii="Times New Roman"/>
          <w:color w:val="0D0D0D"/>
          <w:spacing w:val="-21"/>
          <w:sz w:val="24"/>
        </w:rPr>
        <w:t xml:space="preserve"> </w:t>
      </w:r>
      <w:r>
        <w:rPr>
          <w:rFonts w:ascii="Times New Roman"/>
          <w:color w:val="0D0D0D"/>
          <w:sz w:val="24"/>
        </w:rPr>
        <w:t>States Code, Section 1232 (g), Title 34 Code of Federal Regulations, Section</w:t>
      </w:r>
      <w:r>
        <w:rPr>
          <w:rFonts w:ascii="Times New Roman"/>
          <w:color w:val="0D0D0D"/>
          <w:spacing w:val="-6"/>
          <w:sz w:val="24"/>
        </w:rPr>
        <w:t xml:space="preserve"> </w:t>
      </w:r>
      <w:r>
        <w:rPr>
          <w:rFonts w:ascii="Times New Roman"/>
          <w:color w:val="0D0D0D"/>
          <w:sz w:val="24"/>
        </w:rPr>
        <w:t>99.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D0D0D"/>
          <w:sz w:val="24"/>
        </w:rPr>
        <w:t>This consent is good until</w:t>
      </w:r>
      <w:r>
        <w:rPr>
          <w:rFonts w:ascii="Times New Roman"/>
          <w:color w:val="0D0D0D"/>
          <w:spacing w:val="-1"/>
          <w:sz w:val="24"/>
        </w:rPr>
        <w:t xml:space="preserve"> </w:t>
      </w:r>
      <w:r>
        <w:rPr>
          <w:rFonts w:ascii="Times New Roman"/>
          <w:color w:val="0D0D0D"/>
          <w:sz w:val="24"/>
        </w:rPr>
        <w:t>revoked.</w:t>
      </w:r>
    </w:p>
    <w:p w:rsidR="0034736F" w:rsidRDefault="009A5F41">
      <w:pPr>
        <w:pStyle w:val="BodyText"/>
        <w:spacing w:before="182"/>
        <w:ind w:left="119" w:right="115" w:firstLine="0"/>
        <w:jc w:val="both"/>
      </w:pPr>
      <w:r>
        <w:rPr>
          <w:color w:val="0D0D0D"/>
        </w:rPr>
        <w:t>Your consent is voluntary and can be revoked at any time. If you do revoke consent,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 revocation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writing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revocation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not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retroactive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(i.e.,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does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not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negate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any billing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occurred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after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consent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given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before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revoked).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consent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not result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denial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limitation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community-based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services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outside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school.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If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you refuse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consent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district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and/or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COE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access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California</w:t>
      </w:r>
      <w:r>
        <w:rPr>
          <w:color w:val="0D0D0D"/>
          <w:spacing w:val="33"/>
        </w:rPr>
        <w:t xml:space="preserve"> </w:t>
      </w:r>
      <w:proofErr w:type="spellStart"/>
      <w:r>
        <w:rPr>
          <w:color w:val="0D0D0D"/>
        </w:rPr>
        <w:t>Medi</w:t>
      </w:r>
      <w:proofErr w:type="spellEnd"/>
      <w:r>
        <w:rPr>
          <w:color w:val="0D0D0D"/>
        </w:rPr>
        <w:t>-Cal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pay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for</w:t>
      </w:r>
      <w:r>
        <w:rPr>
          <w:color w:val="0D0D0D"/>
        </w:rPr>
        <w:t xml:space="preserve"> health-related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special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and/or</w:t>
      </w:r>
      <w:r>
        <w:rPr>
          <w:color w:val="0D0D0D"/>
          <w:spacing w:val="42"/>
        </w:rPr>
        <w:t xml:space="preserve"> </w:t>
      </w:r>
      <w:r>
        <w:rPr>
          <w:color w:val="0D0D0D"/>
        </w:rPr>
        <w:t>related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services,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District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and/or</w:t>
      </w:r>
      <w:r>
        <w:rPr>
          <w:color w:val="0D0D0D"/>
          <w:spacing w:val="42"/>
        </w:rPr>
        <w:t xml:space="preserve"> </w:t>
      </w:r>
      <w:r>
        <w:rPr>
          <w:color w:val="0D0D0D"/>
        </w:rPr>
        <w:t>COE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still must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required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special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related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services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cost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to you. Furthermore, as a public agency, an LEA may access parents</w:t>
      </w:r>
      <w:r>
        <w:rPr>
          <w:color w:val="0D0D0D"/>
        </w:rPr>
        <w:t xml:space="preserve">' public benefits or </w:t>
      </w:r>
      <w:r>
        <w:rPr>
          <w:color w:val="0D0D0D"/>
          <w:spacing w:val="55"/>
        </w:rPr>
        <w:t xml:space="preserve"> </w:t>
      </w:r>
      <w:r>
        <w:rPr>
          <w:color w:val="0D0D0D"/>
        </w:rPr>
        <w:t>insurance to pay for related services required under Part B of the IDEA, for a free appropriate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public education (FAPE). For related services required to provide FAPE to an eligible student, the</w:t>
      </w:r>
      <w:r>
        <w:rPr>
          <w:color w:val="0D0D0D"/>
          <w:spacing w:val="-27"/>
        </w:rPr>
        <w:t xml:space="preserve"> </w:t>
      </w:r>
      <w:r>
        <w:rPr>
          <w:color w:val="0D0D0D"/>
        </w:rPr>
        <w:t>LEA: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spacing w:before="185"/>
        <w:ind w:right="1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May not require parents to sign up for or enroll in public benefits or insurance</w:t>
      </w:r>
      <w:r>
        <w:rPr>
          <w:rFonts w:ascii="Times New Roman"/>
          <w:color w:val="0D0D0D"/>
          <w:spacing w:val="42"/>
          <w:sz w:val="24"/>
        </w:rPr>
        <w:t xml:space="preserve"> </w:t>
      </w:r>
      <w:r>
        <w:rPr>
          <w:rFonts w:ascii="Times New Roman"/>
          <w:color w:val="0D0D0D"/>
          <w:sz w:val="24"/>
        </w:rPr>
        <w:t>programs (</w:t>
      </w:r>
      <w:proofErr w:type="spellStart"/>
      <w:r>
        <w:rPr>
          <w:rFonts w:ascii="Times New Roman"/>
          <w:color w:val="0D0D0D"/>
          <w:sz w:val="24"/>
        </w:rPr>
        <w:t>Medi</w:t>
      </w:r>
      <w:proofErr w:type="spellEnd"/>
      <w:r>
        <w:rPr>
          <w:rFonts w:ascii="Times New Roman"/>
          <w:color w:val="0D0D0D"/>
          <w:sz w:val="24"/>
        </w:rPr>
        <w:t>-Cal)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in</w:t>
      </w:r>
      <w:r>
        <w:rPr>
          <w:rFonts w:ascii="Times New Roman"/>
          <w:color w:val="0D0D0D"/>
          <w:spacing w:val="18"/>
          <w:sz w:val="24"/>
        </w:rPr>
        <w:t xml:space="preserve"> </w:t>
      </w:r>
      <w:r>
        <w:rPr>
          <w:rFonts w:ascii="Times New Roman"/>
          <w:color w:val="0D0D0D"/>
          <w:sz w:val="24"/>
        </w:rPr>
        <w:t>order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for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their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child</w:t>
      </w:r>
      <w:r>
        <w:rPr>
          <w:rFonts w:ascii="Times New Roman"/>
          <w:color w:val="0D0D0D"/>
          <w:spacing w:val="18"/>
          <w:sz w:val="24"/>
        </w:rPr>
        <w:t xml:space="preserve"> </w:t>
      </w:r>
      <w:r>
        <w:rPr>
          <w:rFonts w:ascii="Times New Roman"/>
          <w:color w:val="0D0D0D"/>
          <w:sz w:val="24"/>
        </w:rPr>
        <w:t>to</w:t>
      </w:r>
      <w:r>
        <w:rPr>
          <w:rFonts w:ascii="Times New Roman"/>
          <w:color w:val="0D0D0D"/>
          <w:spacing w:val="18"/>
          <w:sz w:val="24"/>
        </w:rPr>
        <w:t xml:space="preserve"> </w:t>
      </w:r>
      <w:r>
        <w:rPr>
          <w:rFonts w:ascii="Times New Roman"/>
          <w:color w:val="0D0D0D"/>
          <w:sz w:val="24"/>
        </w:rPr>
        <w:t>receive</w:t>
      </w:r>
      <w:r>
        <w:rPr>
          <w:rFonts w:ascii="Times New Roman"/>
          <w:color w:val="0D0D0D"/>
          <w:spacing w:val="19"/>
          <w:sz w:val="24"/>
        </w:rPr>
        <w:t xml:space="preserve"> </w:t>
      </w:r>
      <w:r>
        <w:rPr>
          <w:rFonts w:ascii="Times New Roman"/>
          <w:color w:val="0D0D0D"/>
          <w:sz w:val="24"/>
        </w:rPr>
        <w:t>FAPE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under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Part</w:t>
      </w:r>
      <w:r>
        <w:rPr>
          <w:rFonts w:ascii="Times New Roman"/>
          <w:color w:val="0D0D0D"/>
          <w:spacing w:val="18"/>
          <w:sz w:val="24"/>
        </w:rPr>
        <w:t xml:space="preserve"> </w:t>
      </w:r>
      <w:r>
        <w:rPr>
          <w:rFonts w:ascii="Times New Roman"/>
          <w:color w:val="0D0D0D"/>
          <w:sz w:val="24"/>
        </w:rPr>
        <w:t>B</w:t>
      </w:r>
      <w:r>
        <w:rPr>
          <w:rFonts w:ascii="Times New Roman"/>
          <w:color w:val="0D0D0D"/>
          <w:spacing w:val="16"/>
          <w:sz w:val="24"/>
        </w:rPr>
        <w:t xml:space="preserve"> </w:t>
      </w:r>
      <w:r>
        <w:rPr>
          <w:rFonts w:ascii="Times New Roman"/>
          <w:color w:val="0D0D0D"/>
          <w:sz w:val="24"/>
        </w:rPr>
        <w:t>of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the</w:t>
      </w:r>
      <w:r>
        <w:rPr>
          <w:rFonts w:ascii="Times New Roman"/>
          <w:color w:val="0D0D0D"/>
          <w:spacing w:val="19"/>
          <w:sz w:val="24"/>
        </w:rPr>
        <w:t xml:space="preserve"> </w:t>
      </w:r>
      <w:r>
        <w:rPr>
          <w:rFonts w:ascii="Times New Roman"/>
          <w:color w:val="0D0D0D"/>
          <w:sz w:val="24"/>
        </w:rPr>
        <w:t>IDEA</w:t>
      </w:r>
      <w:r>
        <w:rPr>
          <w:rFonts w:ascii="Times New Roman"/>
          <w:color w:val="0D0D0D"/>
          <w:spacing w:val="17"/>
          <w:sz w:val="24"/>
        </w:rPr>
        <w:t xml:space="preserve"> </w:t>
      </w:r>
      <w:r>
        <w:rPr>
          <w:rFonts w:ascii="Times New Roman"/>
          <w:color w:val="0D0D0D"/>
          <w:sz w:val="24"/>
        </w:rPr>
        <w:t>(34</w:t>
      </w:r>
      <w:r>
        <w:rPr>
          <w:rFonts w:ascii="Times New Roman"/>
          <w:color w:val="0D0D0D"/>
          <w:spacing w:val="18"/>
          <w:sz w:val="24"/>
        </w:rPr>
        <w:t xml:space="preserve"> </w:t>
      </w:r>
      <w:r>
        <w:rPr>
          <w:rFonts w:ascii="Times New Roman"/>
          <w:color w:val="0D0D0D"/>
          <w:sz w:val="24"/>
        </w:rPr>
        <w:t>CFR 300.154</w:t>
      </w:r>
      <w:r>
        <w:rPr>
          <w:rFonts w:ascii="Times New Roman"/>
          <w:color w:val="0D0D0D"/>
          <w:spacing w:val="-1"/>
          <w:sz w:val="24"/>
        </w:rPr>
        <w:t xml:space="preserve"> </w:t>
      </w:r>
      <w:r>
        <w:rPr>
          <w:rFonts w:ascii="Times New Roman"/>
          <w:color w:val="0D0D0D"/>
          <w:sz w:val="24"/>
        </w:rPr>
        <w:t>[d][2][</w:t>
      </w:r>
      <w:proofErr w:type="spellStart"/>
      <w:r>
        <w:rPr>
          <w:rFonts w:ascii="Times New Roman"/>
          <w:color w:val="0D0D0D"/>
          <w:sz w:val="24"/>
        </w:rPr>
        <w:t>i</w:t>
      </w:r>
      <w:proofErr w:type="spellEnd"/>
      <w:r>
        <w:rPr>
          <w:rFonts w:ascii="Times New Roman"/>
          <w:color w:val="0D0D0D"/>
          <w:sz w:val="24"/>
        </w:rPr>
        <w:t>]).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ind w:right="11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May</w:t>
      </w:r>
      <w:r>
        <w:rPr>
          <w:rFonts w:ascii="Times New Roman"/>
          <w:color w:val="0D0D0D"/>
          <w:spacing w:val="39"/>
          <w:sz w:val="24"/>
        </w:rPr>
        <w:t xml:space="preserve"> </w:t>
      </w:r>
      <w:r>
        <w:rPr>
          <w:rFonts w:ascii="Times New Roman"/>
          <w:color w:val="0D0D0D"/>
          <w:sz w:val="24"/>
        </w:rPr>
        <w:t>not</w:t>
      </w:r>
      <w:r>
        <w:rPr>
          <w:rFonts w:ascii="Times New Roman"/>
          <w:color w:val="0D0D0D"/>
          <w:spacing w:val="45"/>
          <w:sz w:val="24"/>
        </w:rPr>
        <w:t xml:space="preserve"> </w:t>
      </w:r>
      <w:r>
        <w:rPr>
          <w:rFonts w:ascii="Times New Roman"/>
          <w:color w:val="0D0D0D"/>
          <w:sz w:val="24"/>
        </w:rPr>
        <w:t>require</w:t>
      </w:r>
      <w:r>
        <w:rPr>
          <w:rFonts w:ascii="Times New Roman"/>
          <w:color w:val="0D0D0D"/>
          <w:spacing w:val="43"/>
          <w:sz w:val="24"/>
        </w:rPr>
        <w:t xml:space="preserve"> </w:t>
      </w:r>
      <w:r>
        <w:rPr>
          <w:rFonts w:ascii="Times New Roman"/>
          <w:color w:val="0D0D0D"/>
          <w:sz w:val="24"/>
        </w:rPr>
        <w:t>parents</w:t>
      </w:r>
      <w:r>
        <w:rPr>
          <w:rFonts w:ascii="Times New Roman"/>
          <w:color w:val="0D0D0D"/>
          <w:spacing w:val="44"/>
          <w:sz w:val="24"/>
        </w:rPr>
        <w:t xml:space="preserve"> </w:t>
      </w:r>
      <w:r>
        <w:rPr>
          <w:rFonts w:ascii="Times New Roman"/>
          <w:color w:val="0D0D0D"/>
          <w:sz w:val="24"/>
        </w:rPr>
        <w:t>to</w:t>
      </w:r>
      <w:r>
        <w:rPr>
          <w:rFonts w:ascii="Times New Roman"/>
          <w:color w:val="0D0D0D"/>
          <w:spacing w:val="44"/>
          <w:sz w:val="24"/>
        </w:rPr>
        <w:t xml:space="preserve"> </w:t>
      </w:r>
      <w:r>
        <w:rPr>
          <w:rFonts w:ascii="Times New Roman"/>
          <w:color w:val="0D0D0D"/>
          <w:sz w:val="24"/>
        </w:rPr>
        <w:t>incur</w:t>
      </w:r>
      <w:r>
        <w:rPr>
          <w:rFonts w:ascii="Times New Roman"/>
          <w:color w:val="0D0D0D"/>
          <w:spacing w:val="43"/>
          <w:sz w:val="24"/>
        </w:rPr>
        <w:t xml:space="preserve"> </w:t>
      </w:r>
      <w:r>
        <w:rPr>
          <w:rFonts w:ascii="Times New Roman"/>
          <w:color w:val="0D0D0D"/>
          <w:sz w:val="24"/>
        </w:rPr>
        <w:t>an</w:t>
      </w:r>
      <w:r>
        <w:rPr>
          <w:rFonts w:ascii="Times New Roman"/>
          <w:color w:val="0D0D0D"/>
          <w:spacing w:val="44"/>
          <w:sz w:val="24"/>
        </w:rPr>
        <w:t xml:space="preserve"> </w:t>
      </w:r>
      <w:r>
        <w:rPr>
          <w:rFonts w:ascii="Times New Roman"/>
          <w:color w:val="0D0D0D"/>
          <w:sz w:val="24"/>
        </w:rPr>
        <w:t>out-of-pocket</w:t>
      </w:r>
      <w:r>
        <w:rPr>
          <w:rFonts w:ascii="Times New Roman"/>
          <w:color w:val="0D0D0D"/>
          <w:spacing w:val="45"/>
          <w:sz w:val="24"/>
        </w:rPr>
        <w:t xml:space="preserve"> </w:t>
      </w:r>
      <w:r>
        <w:rPr>
          <w:rFonts w:ascii="Times New Roman"/>
          <w:color w:val="0D0D0D"/>
          <w:sz w:val="24"/>
        </w:rPr>
        <w:t>expense</w:t>
      </w:r>
      <w:r>
        <w:rPr>
          <w:rFonts w:ascii="Times New Roman"/>
          <w:color w:val="0D0D0D"/>
          <w:spacing w:val="43"/>
          <w:sz w:val="24"/>
        </w:rPr>
        <w:t xml:space="preserve"> </w:t>
      </w:r>
      <w:r>
        <w:rPr>
          <w:rFonts w:ascii="Times New Roman"/>
          <w:color w:val="0D0D0D"/>
          <w:sz w:val="24"/>
        </w:rPr>
        <w:t>such</w:t>
      </w:r>
      <w:r>
        <w:rPr>
          <w:rFonts w:ascii="Times New Roman"/>
          <w:color w:val="0D0D0D"/>
          <w:spacing w:val="44"/>
          <w:sz w:val="24"/>
        </w:rPr>
        <w:t xml:space="preserve"> </w:t>
      </w:r>
      <w:r>
        <w:rPr>
          <w:rFonts w:ascii="Times New Roman"/>
          <w:color w:val="0D0D0D"/>
          <w:sz w:val="24"/>
        </w:rPr>
        <w:t>as</w:t>
      </w:r>
      <w:r>
        <w:rPr>
          <w:rFonts w:ascii="Times New Roman"/>
          <w:color w:val="0D0D0D"/>
          <w:spacing w:val="44"/>
          <w:sz w:val="24"/>
        </w:rPr>
        <w:t xml:space="preserve"> </w:t>
      </w:r>
      <w:r>
        <w:rPr>
          <w:rFonts w:ascii="Times New Roman"/>
          <w:color w:val="0D0D0D"/>
          <w:sz w:val="24"/>
        </w:rPr>
        <w:t>the</w:t>
      </w:r>
      <w:r>
        <w:rPr>
          <w:rFonts w:ascii="Times New Roman"/>
          <w:color w:val="0D0D0D"/>
          <w:spacing w:val="43"/>
          <w:sz w:val="24"/>
        </w:rPr>
        <w:t xml:space="preserve"> </w:t>
      </w:r>
      <w:r>
        <w:rPr>
          <w:rFonts w:ascii="Times New Roman"/>
          <w:color w:val="0D0D0D"/>
          <w:sz w:val="24"/>
        </w:rPr>
        <w:t>payment</w:t>
      </w:r>
      <w:r>
        <w:rPr>
          <w:rFonts w:ascii="Times New Roman"/>
          <w:color w:val="0D0D0D"/>
          <w:spacing w:val="45"/>
          <w:sz w:val="24"/>
        </w:rPr>
        <w:t xml:space="preserve"> </w:t>
      </w:r>
      <w:r>
        <w:rPr>
          <w:rFonts w:ascii="Times New Roman"/>
          <w:color w:val="0D0D0D"/>
          <w:sz w:val="24"/>
        </w:rPr>
        <w:t>of</w:t>
      </w:r>
      <w:r>
        <w:rPr>
          <w:rFonts w:ascii="Times New Roman"/>
          <w:color w:val="0D0D0D"/>
          <w:spacing w:val="43"/>
          <w:sz w:val="24"/>
        </w:rPr>
        <w:t xml:space="preserve"> </w:t>
      </w:r>
      <w:r>
        <w:rPr>
          <w:rFonts w:ascii="Times New Roman"/>
          <w:color w:val="0D0D0D"/>
          <w:sz w:val="24"/>
        </w:rPr>
        <w:t>a deductible</w:t>
      </w:r>
      <w:r>
        <w:rPr>
          <w:rFonts w:ascii="Times New Roman"/>
          <w:color w:val="0D0D0D"/>
          <w:spacing w:val="28"/>
          <w:sz w:val="24"/>
        </w:rPr>
        <w:t xml:space="preserve"> </w:t>
      </w:r>
      <w:r>
        <w:rPr>
          <w:rFonts w:ascii="Times New Roman"/>
          <w:color w:val="0D0D0D"/>
          <w:sz w:val="24"/>
        </w:rPr>
        <w:t>or</w:t>
      </w:r>
      <w:r>
        <w:rPr>
          <w:rFonts w:ascii="Times New Roman"/>
          <w:color w:val="0D0D0D"/>
          <w:spacing w:val="28"/>
          <w:sz w:val="24"/>
        </w:rPr>
        <w:t xml:space="preserve"> </w:t>
      </w:r>
      <w:r>
        <w:rPr>
          <w:rFonts w:ascii="Times New Roman"/>
          <w:color w:val="0D0D0D"/>
          <w:sz w:val="24"/>
        </w:rPr>
        <w:t>co-pay</w:t>
      </w:r>
      <w:r>
        <w:rPr>
          <w:rFonts w:ascii="Times New Roman"/>
          <w:color w:val="0D0D0D"/>
          <w:spacing w:val="24"/>
          <w:sz w:val="24"/>
        </w:rPr>
        <w:t xml:space="preserve"> </w:t>
      </w:r>
      <w:r>
        <w:rPr>
          <w:rFonts w:ascii="Times New Roman"/>
          <w:color w:val="0D0D0D"/>
          <w:sz w:val="24"/>
        </w:rPr>
        <w:t>amount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>incurred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>in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>filing</w:t>
      </w:r>
      <w:r>
        <w:rPr>
          <w:rFonts w:ascii="Times New Roman"/>
          <w:color w:val="0D0D0D"/>
          <w:spacing w:val="26"/>
          <w:sz w:val="24"/>
        </w:rPr>
        <w:t xml:space="preserve"> </w:t>
      </w:r>
      <w:r>
        <w:rPr>
          <w:rFonts w:ascii="Times New Roman"/>
          <w:color w:val="0D0D0D"/>
          <w:sz w:val="24"/>
        </w:rPr>
        <w:t>a</w:t>
      </w:r>
      <w:r>
        <w:rPr>
          <w:rFonts w:ascii="Times New Roman"/>
          <w:color w:val="0D0D0D"/>
          <w:spacing w:val="28"/>
          <w:sz w:val="24"/>
        </w:rPr>
        <w:t xml:space="preserve"> </w:t>
      </w:r>
      <w:r>
        <w:rPr>
          <w:rFonts w:ascii="Times New Roman"/>
          <w:color w:val="0D0D0D"/>
          <w:sz w:val="24"/>
        </w:rPr>
        <w:t>claim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>for</w:t>
      </w:r>
      <w:r>
        <w:rPr>
          <w:rFonts w:ascii="Times New Roman"/>
          <w:color w:val="0D0D0D"/>
          <w:spacing w:val="28"/>
          <w:sz w:val="24"/>
        </w:rPr>
        <w:t xml:space="preserve"> </w:t>
      </w:r>
      <w:r>
        <w:rPr>
          <w:rFonts w:ascii="Times New Roman"/>
          <w:color w:val="0D0D0D"/>
          <w:sz w:val="24"/>
        </w:rPr>
        <w:t>services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>and</w:t>
      </w:r>
      <w:r>
        <w:rPr>
          <w:rFonts w:ascii="Times New Roman"/>
          <w:color w:val="0D0D0D"/>
          <w:spacing w:val="29"/>
          <w:sz w:val="24"/>
        </w:rPr>
        <w:t xml:space="preserve"> </w:t>
      </w:r>
      <w:r>
        <w:rPr>
          <w:rFonts w:ascii="Times New Roman"/>
          <w:color w:val="0D0D0D"/>
          <w:sz w:val="24"/>
        </w:rPr>
        <w:t xml:space="preserve">reimbursement through </w:t>
      </w:r>
      <w:proofErr w:type="spellStart"/>
      <w:r>
        <w:rPr>
          <w:rFonts w:ascii="Times New Roman"/>
          <w:color w:val="0D0D0D"/>
          <w:sz w:val="24"/>
        </w:rPr>
        <w:t>Medi</w:t>
      </w:r>
      <w:proofErr w:type="spellEnd"/>
      <w:r>
        <w:rPr>
          <w:rFonts w:ascii="Times New Roman"/>
          <w:color w:val="0D0D0D"/>
          <w:sz w:val="24"/>
        </w:rPr>
        <w:t>-Cal (34 CFR</w:t>
      </w:r>
      <w:r>
        <w:rPr>
          <w:rFonts w:ascii="Times New Roman"/>
          <w:color w:val="0D0D0D"/>
          <w:spacing w:val="-1"/>
          <w:sz w:val="24"/>
        </w:rPr>
        <w:t xml:space="preserve"> </w:t>
      </w:r>
      <w:r>
        <w:rPr>
          <w:rFonts w:ascii="Times New Roman"/>
          <w:color w:val="0D0D0D"/>
          <w:sz w:val="24"/>
        </w:rPr>
        <w:t>300.154[d][2][ii]).</w:t>
      </w:r>
    </w:p>
    <w:p w:rsidR="0034736F" w:rsidRDefault="009A5F41">
      <w:pPr>
        <w:pStyle w:val="BodyText"/>
        <w:ind w:left="839" w:right="117" w:firstLine="0"/>
      </w:pPr>
      <w:r>
        <w:rPr>
          <w:color w:val="0D0D0D"/>
        </w:rPr>
        <w:t>As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part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program,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LEA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commit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fund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deductible/co-pay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amount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in</w:t>
      </w:r>
      <w:r>
        <w:rPr>
          <w:color w:val="0D0D0D"/>
        </w:rPr>
        <w:t xml:space="preserve"> order to ensure that parents do not incur any out-of-pocket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expense.</w:t>
      </w:r>
    </w:p>
    <w:p w:rsidR="0034736F" w:rsidRDefault="009A5F41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 xml:space="preserve">May not use a student's benefits under </w:t>
      </w:r>
      <w:proofErr w:type="spellStart"/>
      <w:r>
        <w:rPr>
          <w:rFonts w:ascii="Times New Roman"/>
          <w:color w:val="0D0D0D"/>
          <w:sz w:val="24"/>
        </w:rPr>
        <w:t>Medi</w:t>
      </w:r>
      <w:proofErr w:type="spellEnd"/>
      <w:r>
        <w:rPr>
          <w:rFonts w:ascii="Times New Roman"/>
          <w:color w:val="0D0D0D"/>
          <w:sz w:val="24"/>
        </w:rPr>
        <w:t>-Cal if that use</w:t>
      </w:r>
      <w:r>
        <w:rPr>
          <w:rFonts w:ascii="Times New Roman"/>
          <w:color w:val="0D0D0D"/>
          <w:spacing w:val="-8"/>
          <w:sz w:val="24"/>
        </w:rPr>
        <w:t xml:space="preserve"> </w:t>
      </w:r>
      <w:r>
        <w:rPr>
          <w:rFonts w:ascii="Times New Roman"/>
          <w:color w:val="0D0D0D"/>
          <w:sz w:val="24"/>
        </w:rPr>
        <w:t>would:</w:t>
      </w:r>
    </w:p>
    <w:p w:rsidR="0034736F" w:rsidRDefault="009A5F41">
      <w:pPr>
        <w:pStyle w:val="ListParagraph"/>
        <w:numPr>
          <w:ilvl w:val="1"/>
          <w:numId w:val="2"/>
        </w:numPr>
        <w:tabs>
          <w:tab w:val="left" w:pos="1560"/>
        </w:tabs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/>
          <w:color w:val="0D0D0D"/>
          <w:sz w:val="24"/>
        </w:rPr>
        <w:t>Decrease available lifetime coverage or any other insured</w:t>
      </w:r>
      <w:r>
        <w:rPr>
          <w:rFonts w:ascii="Times New Roman"/>
          <w:color w:val="0D0D0D"/>
          <w:spacing w:val="-8"/>
          <w:sz w:val="24"/>
        </w:rPr>
        <w:t xml:space="preserve"> </w:t>
      </w:r>
      <w:r>
        <w:rPr>
          <w:rFonts w:ascii="Times New Roman"/>
          <w:color w:val="0D0D0D"/>
          <w:sz w:val="24"/>
        </w:rPr>
        <w:t>benefit.</w:t>
      </w:r>
    </w:p>
    <w:p w:rsidR="0034736F" w:rsidRDefault="009A5F41">
      <w:pPr>
        <w:pStyle w:val="ListParagraph"/>
        <w:numPr>
          <w:ilvl w:val="1"/>
          <w:numId w:val="2"/>
        </w:numPr>
        <w:tabs>
          <w:tab w:val="left" w:pos="1560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D0D0D"/>
          <w:sz w:val="24"/>
        </w:rPr>
        <w:t>Result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in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the</w:t>
      </w:r>
      <w:r>
        <w:rPr>
          <w:rFonts w:ascii="Times New Roman"/>
          <w:color w:val="0D0D0D"/>
          <w:spacing w:val="22"/>
          <w:sz w:val="24"/>
        </w:rPr>
        <w:t xml:space="preserve"> </w:t>
      </w:r>
      <w:r>
        <w:rPr>
          <w:rFonts w:ascii="Times New Roman"/>
          <w:color w:val="0D0D0D"/>
          <w:sz w:val="24"/>
        </w:rPr>
        <w:t>family</w:t>
      </w:r>
      <w:r>
        <w:rPr>
          <w:rFonts w:ascii="Times New Roman"/>
          <w:color w:val="0D0D0D"/>
          <w:spacing w:val="15"/>
          <w:sz w:val="24"/>
        </w:rPr>
        <w:t xml:space="preserve"> </w:t>
      </w:r>
      <w:r>
        <w:rPr>
          <w:rFonts w:ascii="Times New Roman"/>
          <w:color w:val="0D0D0D"/>
          <w:sz w:val="24"/>
        </w:rPr>
        <w:t>paying</w:t>
      </w:r>
      <w:r>
        <w:rPr>
          <w:rFonts w:ascii="Times New Roman"/>
          <w:color w:val="0D0D0D"/>
          <w:spacing w:val="20"/>
          <w:sz w:val="24"/>
        </w:rPr>
        <w:t xml:space="preserve"> </w:t>
      </w:r>
      <w:r>
        <w:rPr>
          <w:rFonts w:ascii="Times New Roman"/>
          <w:color w:val="0D0D0D"/>
          <w:sz w:val="24"/>
        </w:rPr>
        <w:t>for</w:t>
      </w:r>
      <w:r>
        <w:rPr>
          <w:rFonts w:ascii="Times New Roman"/>
          <w:color w:val="0D0D0D"/>
          <w:spacing w:val="22"/>
          <w:sz w:val="24"/>
        </w:rPr>
        <w:t xml:space="preserve"> </w:t>
      </w:r>
      <w:r>
        <w:rPr>
          <w:rFonts w:ascii="Times New Roman"/>
          <w:color w:val="0D0D0D"/>
          <w:sz w:val="24"/>
        </w:rPr>
        <w:t>services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that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would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otherwise</w:t>
      </w:r>
      <w:r>
        <w:rPr>
          <w:rFonts w:ascii="Times New Roman"/>
          <w:color w:val="0D0D0D"/>
          <w:spacing w:val="22"/>
          <w:sz w:val="24"/>
        </w:rPr>
        <w:t xml:space="preserve"> </w:t>
      </w:r>
      <w:r>
        <w:rPr>
          <w:rFonts w:ascii="Times New Roman"/>
          <w:color w:val="0D0D0D"/>
          <w:sz w:val="24"/>
        </w:rPr>
        <w:t>be</w:t>
      </w:r>
      <w:r>
        <w:rPr>
          <w:rFonts w:ascii="Times New Roman"/>
          <w:color w:val="0D0D0D"/>
          <w:spacing w:val="22"/>
          <w:sz w:val="24"/>
        </w:rPr>
        <w:t xml:space="preserve"> </w:t>
      </w:r>
      <w:r>
        <w:rPr>
          <w:rFonts w:ascii="Times New Roman"/>
          <w:color w:val="0D0D0D"/>
          <w:sz w:val="24"/>
        </w:rPr>
        <w:t>covered</w:t>
      </w:r>
      <w:r>
        <w:rPr>
          <w:rFonts w:ascii="Times New Roman"/>
          <w:color w:val="0D0D0D"/>
          <w:spacing w:val="23"/>
          <w:sz w:val="24"/>
        </w:rPr>
        <w:t xml:space="preserve"> </w:t>
      </w:r>
      <w:r>
        <w:rPr>
          <w:rFonts w:ascii="Times New Roman"/>
          <w:color w:val="0D0D0D"/>
          <w:sz w:val="24"/>
        </w:rPr>
        <w:t>by</w:t>
      </w:r>
      <w:r>
        <w:rPr>
          <w:rFonts w:ascii="Times New Roman"/>
          <w:color w:val="0D0D0D"/>
          <w:spacing w:val="15"/>
          <w:sz w:val="24"/>
        </w:rPr>
        <w:t xml:space="preserve"> </w:t>
      </w:r>
      <w:r>
        <w:rPr>
          <w:rFonts w:ascii="Times New Roman"/>
          <w:color w:val="0D0D0D"/>
          <w:sz w:val="24"/>
        </w:rPr>
        <w:t>the public</w:t>
      </w:r>
      <w:r>
        <w:rPr>
          <w:rFonts w:ascii="Times New Roman"/>
          <w:color w:val="0D0D0D"/>
          <w:spacing w:val="33"/>
          <w:sz w:val="24"/>
        </w:rPr>
        <w:t xml:space="preserve"> </w:t>
      </w:r>
      <w:r>
        <w:rPr>
          <w:rFonts w:ascii="Times New Roman"/>
          <w:color w:val="0D0D0D"/>
          <w:sz w:val="24"/>
        </w:rPr>
        <w:t>benefits</w:t>
      </w:r>
      <w:r>
        <w:rPr>
          <w:rFonts w:ascii="Times New Roman"/>
          <w:color w:val="0D0D0D"/>
          <w:spacing w:val="34"/>
          <w:sz w:val="24"/>
        </w:rPr>
        <w:t xml:space="preserve"> </w:t>
      </w:r>
      <w:r>
        <w:rPr>
          <w:rFonts w:ascii="Times New Roman"/>
          <w:color w:val="0D0D0D"/>
          <w:sz w:val="24"/>
        </w:rPr>
        <w:t>or</w:t>
      </w:r>
      <w:r>
        <w:rPr>
          <w:rFonts w:ascii="Times New Roman"/>
          <w:color w:val="0D0D0D"/>
          <w:spacing w:val="33"/>
          <w:sz w:val="24"/>
        </w:rPr>
        <w:t xml:space="preserve"> </w:t>
      </w:r>
      <w:r>
        <w:rPr>
          <w:rFonts w:ascii="Times New Roman"/>
          <w:color w:val="0D0D0D"/>
          <w:sz w:val="24"/>
        </w:rPr>
        <w:t>insurance</w:t>
      </w:r>
      <w:r>
        <w:rPr>
          <w:rFonts w:ascii="Times New Roman"/>
          <w:color w:val="0D0D0D"/>
          <w:spacing w:val="33"/>
          <w:sz w:val="24"/>
        </w:rPr>
        <w:t xml:space="preserve"> </w:t>
      </w:r>
      <w:r>
        <w:rPr>
          <w:rFonts w:ascii="Times New Roman"/>
          <w:color w:val="0D0D0D"/>
          <w:sz w:val="24"/>
        </w:rPr>
        <w:t>program</w:t>
      </w:r>
      <w:r>
        <w:rPr>
          <w:rFonts w:ascii="Times New Roman"/>
          <w:color w:val="0D0D0D"/>
          <w:spacing w:val="34"/>
          <w:sz w:val="24"/>
        </w:rPr>
        <w:t xml:space="preserve"> </w:t>
      </w:r>
      <w:r>
        <w:rPr>
          <w:rFonts w:ascii="Times New Roman"/>
          <w:color w:val="0D0D0D"/>
          <w:sz w:val="24"/>
        </w:rPr>
        <w:t>(</w:t>
      </w:r>
      <w:proofErr w:type="spellStart"/>
      <w:r>
        <w:rPr>
          <w:rFonts w:ascii="Times New Roman"/>
          <w:color w:val="0D0D0D"/>
          <w:sz w:val="24"/>
        </w:rPr>
        <w:t>Medi</w:t>
      </w:r>
      <w:proofErr w:type="spellEnd"/>
      <w:r>
        <w:rPr>
          <w:rFonts w:ascii="Times New Roman"/>
          <w:color w:val="0D0D0D"/>
          <w:sz w:val="24"/>
        </w:rPr>
        <w:t>-Cal)</w:t>
      </w:r>
      <w:r>
        <w:rPr>
          <w:rFonts w:ascii="Times New Roman"/>
          <w:color w:val="0D0D0D"/>
          <w:spacing w:val="35"/>
          <w:sz w:val="24"/>
        </w:rPr>
        <w:t xml:space="preserve"> </w:t>
      </w:r>
      <w:r>
        <w:rPr>
          <w:rFonts w:ascii="Times New Roman"/>
          <w:color w:val="0D0D0D"/>
          <w:sz w:val="24"/>
        </w:rPr>
        <w:t>and</w:t>
      </w:r>
      <w:r>
        <w:rPr>
          <w:rFonts w:ascii="Times New Roman"/>
          <w:color w:val="0D0D0D"/>
          <w:spacing w:val="34"/>
          <w:sz w:val="24"/>
        </w:rPr>
        <w:t xml:space="preserve"> </w:t>
      </w:r>
      <w:r>
        <w:rPr>
          <w:rFonts w:ascii="Times New Roman"/>
          <w:color w:val="0D0D0D"/>
          <w:sz w:val="24"/>
        </w:rPr>
        <w:t>are</w:t>
      </w:r>
      <w:r>
        <w:rPr>
          <w:rFonts w:ascii="Times New Roman"/>
          <w:color w:val="0D0D0D"/>
          <w:spacing w:val="35"/>
          <w:sz w:val="24"/>
        </w:rPr>
        <w:t xml:space="preserve"> </w:t>
      </w:r>
      <w:r>
        <w:rPr>
          <w:rFonts w:ascii="Times New Roman"/>
          <w:color w:val="0D0D0D"/>
          <w:sz w:val="24"/>
        </w:rPr>
        <w:t>required</w:t>
      </w:r>
      <w:r>
        <w:rPr>
          <w:rFonts w:ascii="Times New Roman"/>
          <w:color w:val="0D0D0D"/>
          <w:spacing w:val="34"/>
          <w:sz w:val="24"/>
        </w:rPr>
        <w:t xml:space="preserve"> </w:t>
      </w:r>
      <w:r>
        <w:rPr>
          <w:rFonts w:ascii="Times New Roman"/>
          <w:color w:val="0D0D0D"/>
          <w:sz w:val="24"/>
        </w:rPr>
        <w:t>for</w:t>
      </w:r>
      <w:r>
        <w:rPr>
          <w:rFonts w:ascii="Times New Roman"/>
          <w:color w:val="0D0D0D"/>
          <w:spacing w:val="33"/>
          <w:sz w:val="24"/>
        </w:rPr>
        <w:t xml:space="preserve"> </w:t>
      </w:r>
      <w:r>
        <w:rPr>
          <w:rFonts w:ascii="Times New Roman"/>
          <w:color w:val="0D0D0D"/>
          <w:sz w:val="24"/>
        </w:rPr>
        <w:t>the</w:t>
      </w:r>
      <w:r>
        <w:rPr>
          <w:rFonts w:ascii="Times New Roman"/>
          <w:color w:val="0D0D0D"/>
          <w:spacing w:val="33"/>
          <w:sz w:val="24"/>
        </w:rPr>
        <w:t xml:space="preserve"> </w:t>
      </w:r>
      <w:r>
        <w:rPr>
          <w:rFonts w:ascii="Times New Roman"/>
          <w:color w:val="0D0D0D"/>
          <w:sz w:val="24"/>
        </w:rPr>
        <w:t>child outside of the time the child in</w:t>
      </w:r>
      <w:r>
        <w:rPr>
          <w:rFonts w:ascii="Times New Roman"/>
          <w:color w:val="0D0D0D"/>
          <w:spacing w:val="-5"/>
          <w:sz w:val="24"/>
        </w:rPr>
        <w:t xml:space="preserve"> </w:t>
      </w:r>
      <w:r>
        <w:rPr>
          <w:rFonts w:ascii="Times New Roman"/>
          <w:color w:val="0D0D0D"/>
          <w:sz w:val="24"/>
        </w:rPr>
        <w:t>school.</w:t>
      </w:r>
    </w:p>
    <w:p w:rsidR="0034736F" w:rsidRDefault="009A5F41">
      <w:pPr>
        <w:pStyle w:val="ListParagraph"/>
        <w:numPr>
          <w:ilvl w:val="1"/>
          <w:numId w:val="2"/>
        </w:numPr>
        <w:tabs>
          <w:tab w:val="left" w:pos="1560"/>
        </w:tabs>
        <w:ind w:right="11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/>
          <w:color w:val="0C0C0C"/>
          <w:sz w:val="24"/>
        </w:rPr>
        <w:t>Increase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premiums</w:t>
      </w:r>
      <w:r>
        <w:rPr>
          <w:rFonts w:ascii="Times New Roman"/>
          <w:color w:val="0C0C0C"/>
          <w:spacing w:val="22"/>
          <w:sz w:val="24"/>
        </w:rPr>
        <w:t xml:space="preserve"> </w:t>
      </w:r>
      <w:r>
        <w:rPr>
          <w:rFonts w:ascii="Times New Roman"/>
          <w:color w:val="0C0C0C"/>
          <w:sz w:val="24"/>
        </w:rPr>
        <w:t>or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lead</w:t>
      </w:r>
      <w:r>
        <w:rPr>
          <w:rFonts w:ascii="Times New Roman"/>
          <w:color w:val="0C0C0C"/>
          <w:spacing w:val="22"/>
          <w:sz w:val="24"/>
        </w:rPr>
        <w:t xml:space="preserve"> </w:t>
      </w:r>
      <w:r>
        <w:rPr>
          <w:rFonts w:ascii="Times New Roman"/>
          <w:color w:val="0C0C0C"/>
          <w:sz w:val="24"/>
        </w:rPr>
        <w:t>to</w:t>
      </w:r>
      <w:r>
        <w:rPr>
          <w:rFonts w:ascii="Times New Roman"/>
          <w:color w:val="0C0C0C"/>
          <w:spacing w:val="22"/>
          <w:sz w:val="24"/>
        </w:rPr>
        <w:t xml:space="preserve"> </w:t>
      </w:r>
      <w:r>
        <w:rPr>
          <w:rFonts w:ascii="Times New Roman"/>
          <w:color w:val="0C0C0C"/>
          <w:sz w:val="24"/>
        </w:rPr>
        <w:t>the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discontinuation</w:t>
      </w:r>
      <w:r>
        <w:rPr>
          <w:rFonts w:ascii="Times New Roman"/>
          <w:color w:val="0C0C0C"/>
          <w:spacing w:val="22"/>
          <w:sz w:val="24"/>
        </w:rPr>
        <w:t xml:space="preserve"> </w:t>
      </w:r>
      <w:r>
        <w:rPr>
          <w:rFonts w:ascii="Times New Roman"/>
          <w:color w:val="0C0C0C"/>
          <w:sz w:val="24"/>
        </w:rPr>
        <w:t>of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public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benefits</w:t>
      </w:r>
      <w:r>
        <w:rPr>
          <w:rFonts w:ascii="Times New Roman"/>
          <w:color w:val="0C0C0C"/>
          <w:spacing w:val="22"/>
          <w:sz w:val="24"/>
        </w:rPr>
        <w:t xml:space="preserve"> </w:t>
      </w:r>
      <w:r>
        <w:rPr>
          <w:rFonts w:ascii="Times New Roman"/>
          <w:color w:val="0C0C0C"/>
          <w:sz w:val="24"/>
        </w:rPr>
        <w:t>or</w:t>
      </w:r>
      <w:r>
        <w:rPr>
          <w:rFonts w:ascii="Times New Roman"/>
          <w:color w:val="0C0C0C"/>
          <w:spacing w:val="21"/>
          <w:sz w:val="24"/>
        </w:rPr>
        <w:t xml:space="preserve"> </w:t>
      </w:r>
      <w:r>
        <w:rPr>
          <w:rFonts w:ascii="Times New Roman"/>
          <w:color w:val="0C0C0C"/>
          <w:sz w:val="24"/>
        </w:rPr>
        <w:t>insurance (</w:t>
      </w:r>
      <w:proofErr w:type="spellStart"/>
      <w:r>
        <w:rPr>
          <w:rFonts w:ascii="Times New Roman"/>
          <w:color w:val="0C0C0C"/>
          <w:sz w:val="24"/>
        </w:rPr>
        <w:t>Medi</w:t>
      </w:r>
      <w:proofErr w:type="spellEnd"/>
      <w:r>
        <w:rPr>
          <w:rFonts w:ascii="Times New Roman"/>
          <w:color w:val="0C0C0C"/>
          <w:sz w:val="24"/>
        </w:rPr>
        <w:t>-Cal).</w:t>
      </w:r>
    </w:p>
    <w:p w:rsidR="0034736F" w:rsidRDefault="009A5F41">
      <w:pPr>
        <w:pStyle w:val="ListParagraph"/>
        <w:numPr>
          <w:ilvl w:val="1"/>
          <w:numId w:val="2"/>
        </w:numPr>
        <w:tabs>
          <w:tab w:val="left" w:pos="1560"/>
        </w:tabs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C0C0C"/>
          <w:sz w:val="24"/>
        </w:rPr>
        <w:t>Risk loss of eligibility for home and community-based waivers, based</w:t>
      </w:r>
      <w:r>
        <w:rPr>
          <w:rFonts w:ascii="Times New Roman"/>
          <w:color w:val="0C0C0C"/>
          <w:spacing w:val="45"/>
          <w:sz w:val="24"/>
        </w:rPr>
        <w:t xml:space="preserve"> </w:t>
      </w:r>
      <w:r>
        <w:rPr>
          <w:rFonts w:ascii="Times New Roman"/>
          <w:color w:val="0C0C0C"/>
          <w:sz w:val="24"/>
        </w:rPr>
        <w:t>on aggregate health related expenditures (34 CFR 300.1 S4[d][2] [iii]</w:t>
      </w:r>
      <w:r>
        <w:rPr>
          <w:rFonts w:ascii="Times New Roman"/>
          <w:color w:val="0C0C0C"/>
          <w:spacing w:val="-8"/>
          <w:sz w:val="24"/>
        </w:rPr>
        <w:t xml:space="preserve"> </w:t>
      </w:r>
      <w:r>
        <w:rPr>
          <w:rFonts w:ascii="Times New Roman"/>
          <w:color w:val="0C0C0C"/>
          <w:sz w:val="24"/>
        </w:rPr>
        <w:t>[A-D].</w:t>
      </w:r>
    </w:p>
    <w:p w:rsidR="0034736F" w:rsidRDefault="0034736F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4736F">
          <w:footerReference w:type="default" r:id="rId7"/>
          <w:type w:val="continuous"/>
          <w:pgSz w:w="12240" w:h="15840"/>
          <w:pgMar w:top="660" w:right="1320" w:bottom="900" w:left="1320" w:header="720" w:footer="704" w:gutter="0"/>
          <w:cols w:space="720"/>
        </w:sectPr>
      </w:pPr>
    </w:p>
    <w:p w:rsidR="0034736F" w:rsidRDefault="009A5F41">
      <w:pPr>
        <w:spacing w:before="56"/>
        <w:ind w:left="12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C0C0C"/>
          <w:sz w:val="24"/>
        </w:rPr>
        <w:lastRenderedPageBreak/>
        <w:t xml:space="preserve">Parental Consent for Initials Only </w:t>
      </w:r>
      <w:r>
        <w:rPr>
          <w:rFonts w:ascii="Times New Roman"/>
          <w:color w:val="0C0C0C"/>
          <w:sz w:val="24"/>
        </w:rPr>
        <w:t>[Required prior to initial assessment plan to</w:t>
      </w:r>
      <w:r>
        <w:rPr>
          <w:rFonts w:ascii="Times New Roman"/>
          <w:color w:val="0C0C0C"/>
          <w:spacing w:val="-22"/>
          <w:sz w:val="24"/>
        </w:rPr>
        <w:t xml:space="preserve"> </w:t>
      </w:r>
      <w:r>
        <w:rPr>
          <w:rFonts w:ascii="Times New Roman"/>
          <w:color w:val="0C0C0C"/>
          <w:sz w:val="24"/>
        </w:rPr>
        <w:t>access benefits]</w:t>
      </w:r>
      <w:r>
        <w:rPr>
          <w:rFonts w:ascii="Times New Roman"/>
          <w:b/>
          <w:color w:val="0C0C0C"/>
          <w:sz w:val="24"/>
        </w:rPr>
        <w:t>:</w:t>
      </w:r>
    </w:p>
    <w:p w:rsidR="0034736F" w:rsidRDefault="003473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736F" w:rsidRDefault="009A5F41">
      <w:pPr>
        <w:pStyle w:val="ListParagraph"/>
        <w:numPr>
          <w:ilvl w:val="0"/>
          <w:numId w:val="1"/>
        </w:numPr>
        <w:tabs>
          <w:tab w:val="left" w:pos="480"/>
        </w:tabs>
        <w:ind w:right="117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C0C0C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C0C0C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child’s</w:t>
      </w:r>
      <w:r>
        <w:rPr>
          <w:rFonts w:ascii="Times New Roman" w:eastAsia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public benefits/insurance to pay for services provided under the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IDEA.</w:t>
      </w:r>
    </w:p>
    <w:p w:rsidR="0034736F" w:rsidRDefault="003473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736F" w:rsidRDefault="009A5F41">
      <w:pPr>
        <w:pStyle w:val="ListParagraph"/>
        <w:numPr>
          <w:ilvl w:val="0"/>
          <w:numId w:val="1"/>
        </w:numPr>
        <w:tabs>
          <w:tab w:val="left" w:pos="480"/>
          <w:tab w:val="left" w:pos="5767"/>
        </w:tabs>
        <w:ind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C0C0C"/>
          <w:sz w:val="24"/>
        </w:rPr>
        <w:t>I authorize</w:t>
      </w:r>
      <w:r>
        <w:rPr>
          <w:rFonts w:ascii="Times New Roman"/>
          <w:color w:val="0C0C0C"/>
          <w:spacing w:val="-3"/>
          <w:sz w:val="24"/>
        </w:rPr>
        <w:t xml:space="preserve"> </w:t>
      </w:r>
      <w:r>
        <w:rPr>
          <w:rFonts w:ascii="Times New Roman"/>
          <w:color w:val="0C0C0C"/>
          <w:sz w:val="24"/>
        </w:rPr>
        <w:t>the</w:t>
      </w:r>
      <w:r>
        <w:rPr>
          <w:rFonts w:ascii="Times New Roman"/>
          <w:color w:val="0C0C0C"/>
          <w:sz w:val="24"/>
          <w:u w:val="single" w:color="0B0B0B"/>
        </w:rPr>
        <w:tab/>
      </w:r>
      <w:r>
        <w:rPr>
          <w:rFonts w:ascii="Times New Roman"/>
          <w:color w:val="0C0C0C"/>
          <w:sz w:val="24"/>
        </w:rPr>
        <w:t xml:space="preserve">(LEA) to disclose to </w:t>
      </w:r>
      <w:proofErr w:type="spellStart"/>
      <w:r>
        <w:rPr>
          <w:rFonts w:ascii="Times New Roman"/>
          <w:color w:val="0C0C0C"/>
          <w:sz w:val="24"/>
        </w:rPr>
        <w:t>Medi</w:t>
      </w:r>
      <w:proofErr w:type="spellEnd"/>
      <w:r>
        <w:rPr>
          <w:rFonts w:ascii="Times New Roman"/>
          <w:color w:val="0C0C0C"/>
          <w:sz w:val="24"/>
        </w:rPr>
        <w:t>-Cal</w:t>
      </w:r>
      <w:r>
        <w:rPr>
          <w:rFonts w:ascii="Times New Roman"/>
          <w:color w:val="0C0C0C"/>
          <w:spacing w:val="-9"/>
          <w:sz w:val="24"/>
        </w:rPr>
        <w:t xml:space="preserve"> </w:t>
      </w:r>
      <w:r>
        <w:rPr>
          <w:rFonts w:ascii="Times New Roman"/>
          <w:color w:val="0C0C0C"/>
          <w:sz w:val="24"/>
        </w:rPr>
        <w:t xml:space="preserve">and/or an authorized </w:t>
      </w:r>
      <w:proofErr w:type="spellStart"/>
      <w:r>
        <w:rPr>
          <w:rFonts w:ascii="Times New Roman"/>
          <w:color w:val="0C0C0C"/>
          <w:sz w:val="24"/>
        </w:rPr>
        <w:t>Medi</w:t>
      </w:r>
      <w:proofErr w:type="spellEnd"/>
      <w:r>
        <w:rPr>
          <w:rFonts w:ascii="Times New Roman"/>
          <w:color w:val="0C0C0C"/>
          <w:sz w:val="24"/>
        </w:rPr>
        <w:t>-Cal billing service, the following</w:t>
      </w:r>
      <w:r>
        <w:rPr>
          <w:rFonts w:ascii="Times New Roman"/>
          <w:color w:val="0C0C0C"/>
          <w:spacing w:val="-7"/>
          <w:sz w:val="24"/>
        </w:rPr>
        <w:t xml:space="preserve"> </w:t>
      </w:r>
      <w:r>
        <w:rPr>
          <w:rFonts w:ascii="Times New Roman"/>
          <w:color w:val="0C0C0C"/>
          <w:sz w:val="24"/>
        </w:rPr>
        <w:t>information:</w:t>
      </w:r>
    </w:p>
    <w:p w:rsidR="0034736F" w:rsidRDefault="003473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736F" w:rsidRDefault="009A5F41">
      <w:pPr>
        <w:pStyle w:val="BodyText"/>
        <w:tabs>
          <w:tab w:val="left" w:pos="8728"/>
        </w:tabs>
        <w:ind w:left="120" w:right="117" w:firstLine="0"/>
      </w:pPr>
      <w:r>
        <w:rPr>
          <w:color w:val="0C0C0C"/>
        </w:rPr>
        <w:t>My child's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name</w:t>
      </w:r>
      <w:r>
        <w:rPr>
          <w:color w:val="0C0C0C"/>
          <w:spacing w:val="-1"/>
        </w:rPr>
        <w:t xml:space="preserve"> </w:t>
      </w:r>
      <w:r>
        <w:rPr>
          <w:color w:val="0C0C0C"/>
          <w:u w:val="single" w:color="0B0B0B"/>
        </w:rPr>
        <w:t xml:space="preserve"> </w:t>
      </w:r>
      <w:r>
        <w:rPr>
          <w:color w:val="0C0C0C"/>
          <w:u w:val="single" w:color="0B0B0B"/>
        </w:rPr>
        <w:tab/>
      </w:r>
    </w:p>
    <w:p w:rsidR="0034736F" w:rsidRDefault="0034736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17"/>
          <w:szCs w:val="17"/>
        </w:rPr>
        <w:sectPr w:rsidR="0034736F">
          <w:pgSz w:w="12240" w:h="15840"/>
          <w:pgMar w:top="1220" w:right="1320" w:bottom="900" w:left="1320" w:header="0" w:footer="704" w:gutter="0"/>
          <w:cols w:space="720"/>
        </w:sectPr>
      </w:pPr>
    </w:p>
    <w:p w:rsidR="0034736F" w:rsidRDefault="009A5F41">
      <w:pPr>
        <w:pStyle w:val="BodyText"/>
        <w:tabs>
          <w:tab w:val="left" w:pos="3539"/>
        </w:tabs>
        <w:spacing w:before="69"/>
        <w:ind w:left="120" w:firstLine="0"/>
      </w:pPr>
      <w:r>
        <w:rPr>
          <w:color w:val="0C0C0C"/>
        </w:rPr>
        <w:lastRenderedPageBreak/>
        <w:t>Date  of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 xml:space="preserve">Birth </w:t>
      </w:r>
      <w:r>
        <w:rPr>
          <w:color w:val="0C0C0C"/>
          <w:spacing w:val="-3"/>
        </w:rPr>
        <w:t xml:space="preserve"> </w:t>
      </w:r>
      <w:r>
        <w:rPr>
          <w:color w:val="0C0C0C"/>
          <w:u w:val="single" w:color="0B0B0B"/>
        </w:rPr>
        <w:t xml:space="preserve"> </w:t>
      </w:r>
      <w:r>
        <w:rPr>
          <w:color w:val="0C0C0C"/>
          <w:u w:val="single" w:color="0B0B0B"/>
        </w:rPr>
        <w:tab/>
      </w:r>
    </w:p>
    <w:p w:rsidR="0034736F" w:rsidRDefault="009A5F41">
      <w:pPr>
        <w:pStyle w:val="BodyText"/>
        <w:tabs>
          <w:tab w:val="left" w:pos="2340"/>
        </w:tabs>
        <w:spacing w:before="69"/>
        <w:ind w:left="77" w:firstLine="0"/>
      </w:pPr>
      <w:r>
        <w:br w:type="column"/>
      </w:r>
      <w:r>
        <w:rPr>
          <w:color w:val="3D3D3D"/>
        </w:rPr>
        <w:lastRenderedPageBreak/>
        <w:t xml:space="preserve">Gender </w:t>
      </w:r>
      <w:r>
        <w:rPr>
          <w:color w:val="3D3D3D"/>
          <w:spacing w:val="-4"/>
        </w:rPr>
        <w:t xml:space="preserve"> </w:t>
      </w:r>
      <w:r>
        <w:rPr>
          <w:color w:val="3D3D3D"/>
          <w:u w:val="single" w:color="3C3C3C"/>
        </w:rPr>
        <w:t xml:space="preserve"> </w:t>
      </w:r>
      <w:r>
        <w:rPr>
          <w:color w:val="3D3D3D"/>
          <w:u w:val="single" w:color="3C3C3C"/>
        </w:rPr>
        <w:tab/>
      </w:r>
    </w:p>
    <w:p w:rsidR="0034736F" w:rsidRDefault="009A5F41">
      <w:pPr>
        <w:pStyle w:val="BodyText"/>
        <w:spacing w:before="69"/>
        <w:ind w:left="77" w:firstLine="0"/>
      </w:pPr>
      <w:r>
        <w:br w:type="column"/>
      </w:r>
      <w:r>
        <w:rPr>
          <w:color w:val="0C0C0C"/>
        </w:rPr>
        <w:lastRenderedPageBreak/>
        <w:t>as  well  as  his/her  IEP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designated</w:t>
      </w:r>
    </w:p>
    <w:p w:rsidR="0034736F" w:rsidRDefault="0034736F">
      <w:pPr>
        <w:sectPr w:rsidR="0034736F">
          <w:type w:val="continuous"/>
          <w:pgSz w:w="12240" w:h="15840"/>
          <w:pgMar w:top="660" w:right="1320" w:bottom="900" w:left="1320" w:header="720" w:footer="720" w:gutter="0"/>
          <w:cols w:num="3" w:space="720" w:equalWidth="0">
            <w:col w:w="3541" w:space="40"/>
            <w:col w:w="2341" w:space="40"/>
            <w:col w:w="3638"/>
          </w:cols>
        </w:sectPr>
      </w:pPr>
    </w:p>
    <w:p w:rsidR="0034736F" w:rsidRDefault="009A5F41">
      <w:pPr>
        <w:pStyle w:val="BodyText"/>
        <w:ind w:left="119" w:right="117" w:firstLine="0"/>
        <w:jc w:val="both"/>
      </w:pPr>
      <w:r>
        <w:rPr>
          <w:color w:val="0C0C0C"/>
        </w:rPr>
        <w:lastRenderedPageBreak/>
        <w:t>service(s),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type(s)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number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services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provided,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his/her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service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date(s),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name(s)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of provider(s).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This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information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may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disclosed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sole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purpose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processing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claims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 xml:space="preserve">the </w:t>
      </w:r>
      <w:proofErr w:type="spellStart"/>
      <w:r>
        <w:rPr>
          <w:color w:val="0C0C0C"/>
        </w:rPr>
        <w:t>Medi</w:t>
      </w:r>
      <w:proofErr w:type="spellEnd"/>
      <w:r>
        <w:rPr>
          <w:color w:val="0C0C0C"/>
        </w:rPr>
        <w:t>-Cal program for reimbursement for these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services.</w:t>
      </w: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736F" w:rsidRDefault="0034736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34736F" w:rsidRDefault="009A5F41">
      <w:pPr>
        <w:tabs>
          <w:tab w:val="left" w:pos="5875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204.5pt;height:.5pt;mso-position-horizontal-relative:char;mso-position-vertical-relative:line" coordsize="4090,10">
            <v:group id="_x0000_s1030" style="position:absolute;left:5;top:5;width:4080;height:2" coordorigin="5,5" coordsize="4080,2">
              <v:shape id="_x0000_s1031" style="position:absolute;left:5;top:5;width:4080;height:2" coordorigin="5,5" coordsize="4080,0" path="m5,5r4080,e" filled="f" strokeweight=".48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38.5pt;height:.5pt;mso-position-horizontal-relative:char;mso-position-vertical-relative:line" coordsize="2770,10">
            <v:group id="_x0000_s1027" style="position:absolute;left:5;top:5;width:2760;height:2" coordorigin="5,5" coordsize="2760,2">
              <v:shape id="_x0000_s1028" style="position:absolute;left:5;top:5;width:2760;height:2" coordorigin="5,5" coordsize="2760,0" path="m5,5r2760,e" filled="f" strokeweight=".48pt">
                <v:path arrowok="t"/>
              </v:shape>
            </v:group>
            <w10:wrap type="none"/>
            <w10:anchorlock/>
          </v:group>
        </w:pict>
      </w:r>
    </w:p>
    <w:p w:rsidR="0034736F" w:rsidRDefault="009A5F41">
      <w:pPr>
        <w:pStyle w:val="BodyText"/>
        <w:tabs>
          <w:tab w:val="left" w:pos="5879"/>
        </w:tabs>
        <w:spacing w:line="266" w:lineRule="exact"/>
        <w:ind w:left="119" w:right="1370" w:firstLine="0"/>
      </w:pPr>
      <w:r>
        <w:rPr>
          <w:color w:val="0C0C0C"/>
        </w:rPr>
        <w:t>Guardian/Adult Student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Signature</w:t>
      </w:r>
      <w:r>
        <w:rPr>
          <w:color w:val="0C0C0C"/>
        </w:rPr>
        <w:tab/>
        <w:t>Date</w:t>
      </w:r>
    </w:p>
    <w:sectPr w:rsidR="0034736F">
      <w:type w:val="continuous"/>
      <w:pgSz w:w="12240" w:h="15840"/>
      <w:pgMar w:top="660" w:right="1320" w:bottom="90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41" w:rsidRDefault="009A5F41">
      <w:r>
        <w:separator/>
      </w:r>
    </w:p>
  </w:endnote>
  <w:endnote w:type="continuationSeparator" w:id="0">
    <w:p w:rsidR="009A5F41" w:rsidRDefault="009A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6F" w:rsidRDefault="009A5F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5.8pt;width:74.15pt;height:11pt;z-index:-251658752;mso-position-horizontal-relative:page;mso-position-vertical-relative:page" filled="f" stroked="f">
          <v:textbox inset="0,0,0,0">
            <w:txbxContent>
              <w:p w:rsidR="0034736F" w:rsidRDefault="009A5F41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w w:val="81"/>
                    <w:sz w:val="18"/>
                  </w:rPr>
                  <w:t>R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e</w:t>
                </w:r>
                <w:r>
                  <w:rPr>
                    <w:rFonts w:ascii="Arial"/>
                    <w:w w:val="82"/>
                    <w:sz w:val="18"/>
                  </w:rPr>
                  <w:t>v</w:t>
                </w:r>
                <w:r>
                  <w:rPr>
                    <w:rFonts w:ascii="Arial"/>
                    <w:w w:val="81"/>
                    <w:sz w:val="18"/>
                  </w:rPr>
                  <w:t>i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ewe</w:t>
                </w:r>
                <w:r>
                  <w:rPr>
                    <w:rFonts w:ascii="Arial"/>
                    <w:w w:val="82"/>
                    <w:sz w:val="18"/>
                  </w:rPr>
                  <w:t>d</w:t>
                </w:r>
                <w:r>
                  <w:rPr>
                    <w:rFonts w:ascii="Arial"/>
                    <w:spacing w:val="-10"/>
                    <w:sz w:val="18"/>
                  </w:rPr>
                  <w:t xml:space="preserve"> </w:t>
                </w:r>
                <w:r>
                  <w:rPr>
                    <w:rFonts w:ascii="Arial"/>
                    <w:spacing w:val="2"/>
                    <w:w w:val="82"/>
                    <w:sz w:val="18"/>
                  </w:rPr>
                  <w:t>1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1</w:t>
                </w:r>
                <w:r>
                  <w:rPr>
                    <w:rFonts w:ascii="Arial"/>
                    <w:spacing w:val="-2"/>
                    <w:w w:val="81"/>
                    <w:sz w:val="18"/>
                  </w:rPr>
                  <w:t>-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2</w:t>
                </w:r>
                <w:r>
                  <w:rPr>
                    <w:rFonts w:ascii="Arial"/>
                    <w:spacing w:val="1"/>
                    <w:w w:val="82"/>
                    <w:sz w:val="18"/>
                  </w:rPr>
                  <w:t>5</w:t>
                </w:r>
                <w:r>
                  <w:rPr>
                    <w:rFonts w:ascii="Arial"/>
                    <w:spacing w:val="-2"/>
                    <w:w w:val="81"/>
                    <w:sz w:val="18"/>
                  </w:rPr>
                  <w:t>-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2</w:t>
                </w:r>
                <w:r>
                  <w:rPr>
                    <w:rFonts w:ascii="Arial"/>
                    <w:spacing w:val="2"/>
                    <w:w w:val="82"/>
                    <w:sz w:val="18"/>
                  </w:rPr>
                  <w:t>0</w:t>
                </w:r>
                <w:r>
                  <w:rPr>
                    <w:rFonts w:ascii="Arial"/>
                    <w:spacing w:val="-1"/>
                    <w:w w:val="82"/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41" w:rsidRDefault="009A5F41">
      <w:r>
        <w:separator/>
      </w:r>
    </w:p>
  </w:footnote>
  <w:footnote w:type="continuationSeparator" w:id="0">
    <w:p w:rsidR="009A5F41" w:rsidRDefault="009A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E1C66"/>
    <w:multiLevelType w:val="hybridMultilevel"/>
    <w:tmpl w:val="73A28820"/>
    <w:lvl w:ilvl="0" w:tplc="D5385DFE">
      <w:start w:val="1"/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hint="default"/>
        <w:w w:val="100"/>
      </w:rPr>
    </w:lvl>
    <w:lvl w:ilvl="1" w:tplc="4344ED06">
      <w:start w:val="1"/>
      <w:numFmt w:val="bullet"/>
      <w:lvlText w:val=""/>
      <w:lvlJc w:val="left"/>
      <w:pPr>
        <w:ind w:left="1560" w:hanging="360"/>
      </w:pPr>
      <w:rPr>
        <w:rFonts w:ascii="Wingdings" w:eastAsia="Wingdings" w:hAnsi="Wingdings" w:hint="default"/>
        <w:w w:val="100"/>
      </w:rPr>
    </w:lvl>
    <w:lvl w:ilvl="2" w:tplc="A790AF0C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F210DB3C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2A28ABF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9DAE660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70562A0C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B6C3B30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FBE074EA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">
    <w:nsid w:val="7E3D2F15"/>
    <w:multiLevelType w:val="hybridMultilevel"/>
    <w:tmpl w:val="03A42162"/>
    <w:lvl w:ilvl="0" w:tplc="0546AC3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w w:val="100"/>
      </w:rPr>
    </w:lvl>
    <w:lvl w:ilvl="1" w:tplc="1F7A039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67F4531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890EA4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3D6637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9AC0537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AA12F83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A13859F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FA229146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736F"/>
    <w:rsid w:val="0034736F"/>
    <w:rsid w:val="009A5F41"/>
    <w:rsid w:val="00B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1D609F4-FD5D-46C2-9C33-B0B97BA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</dc:creator>
  <cp:lastModifiedBy>Pam Katz</cp:lastModifiedBy>
  <cp:revision>2</cp:revision>
  <dcterms:created xsi:type="dcterms:W3CDTF">2015-02-13T23:29:00Z</dcterms:created>
  <dcterms:modified xsi:type="dcterms:W3CDTF">2015-02-13T23:29:00Z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2015-02-13T00:00:00Z</vt:filetime>
  </property>
</Properties>
</file>